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809" w:rsidRPr="00027CB5" w:rsidRDefault="002E73DC" w:rsidP="000B0809">
      <w:pPr>
        <w:spacing w:line="276" w:lineRule="auto"/>
        <w:ind w:right="329"/>
        <w:jc w:val="center"/>
        <w:rPr>
          <w:rFonts w:ascii="Sylfaen" w:hAnsi="Sylfaen"/>
          <w:b/>
          <w:sz w:val="22"/>
          <w:szCs w:val="22"/>
          <w:lang w:val="ka-GE"/>
        </w:rPr>
      </w:pPr>
      <w:bookmarkStart w:id="0" w:name="_GoBack"/>
      <w:bookmarkEnd w:id="0"/>
      <w:r w:rsidRPr="00027CB5">
        <w:rPr>
          <w:rFonts w:ascii="Sylfaen" w:hAnsi="Sylfaen"/>
          <w:b/>
          <w:sz w:val="22"/>
          <w:szCs w:val="22"/>
          <w:lang w:val="ka-GE"/>
        </w:rPr>
        <w:t xml:space="preserve">ქმედუნარიანობის ინსტიტუტის რეფორმა საქართველში </w:t>
      </w:r>
    </w:p>
    <w:p w:rsidR="002E73DC" w:rsidRPr="00027CB5" w:rsidRDefault="002E73DC" w:rsidP="002E73DC">
      <w:pPr>
        <w:spacing w:line="276" w:lineRule="auto"/>
        <w:ind w:right="329"/>
        <w:rPr>
          <w:rFonts w:ascii="Sylfaen" w:hAnsi="Sylfaen"/>
          <w:b/>
          <w:sz w:val="22"/>
          <w:szCs w:val="22"/>
        </w:rPr>
      </w:pPr>
    </w:p>
    <w:p w:rsidR="000B0809" w:rsidRPr="00027CB5" w:rsidRDefault="000B0809" w:rsidP="000B0809">
      <w:pPr>
        <w:spacing w:line="276" w:lineRule="auto"/>
        <w:ind w:right="329" w:firstLine="360"/>
        <w:jc w:val="both"/>
        <w:rPr>
          <w:rFonts w:ascii="Sylfaen" w:hAnsi="Sylfaen"/>
          <w:b/>
          <w:sz w:val="22"/>
          <w:szCs w:val="22"/>
          <w:lang w:val="ka-GE"/>
        </w:rPr>
      </w:pPr>
    </w:p>
    <w:p w:rsidR="008128FE" w:rsidRPr="00027CB5" w:rsidRDefault="008128FE" w:rsidP="008128FE">
      <w:pPr>
        <w:ind w:left="-720"/>
        <w:jc w:val="both"/>
        <w:rPr>
          <w:rFonts w:ascii="Sylfaen" w:hAnsi="Sylfaen"/>
          <w:sz w:val="22"/>
          <w:szCs w:val="22"/>
          <w:lang w:val="ka-GE"/>
        </w:rPr>
      </w:pPr>
      <w:r w:rsidRPr="00027CB5">
        <w:rPr>
          <w:rFonts w:ascii="Sylfaen" w:hAnsi="Sylfaen"/>
          <w:sz w:val="22"/>
          <w:szCs w:val="22"/>
          <w:lang w:val="ka-GE"/>
        </w:rPr>
        <w:t>2014 წლის 8 ოქტომბერს საქართველოს საკონსტიტუციო სასამართლომ მიიღო გადაწყვეტილება, რომლითაც არაკონსტიტუციურად ცნო ფსიქიური დაავადებების გამო შეზღუდული შესაძლებლობების მქონე პირების ქმედუნარიანობის შეზღუდვის არსებული საკანონმდებლო რეგულაციები. შესაბამისად, საქართველოს პარლამენტი დაავალდებულა შეიმუშაოს და მიიღოს ისეთი საკანონმდებლო რეგულაციები რომლებიც შესაბამისობაში იქნება საქართველოს კონსტიტუციის მეორე თავით აღიარებული ადამიანის უფლებების სტანდარტებთან, ასევე გაეროს „შეზღუდული შესაძლებლობების მქონე პირთა უფლებების კონვენციის“ მოთხოვნებთან, რომელიც საქართველოს მიერ რატიფიცირებულ იქნა 2013 წლის 26 დეკემბერს და ძალაში შევიდა 2014 წლის 12 აპრილს.</w:t>
      </w:r>
    </w:p>
    <w:p w:rsidR="008128FE" w:rsidRPr="00027CB5" w:rsidRDefault="008128FE" w:rsidP="008128FE">
      <w:pPr>
        <w:ind w:left="-720"/>
        <w:jc w:val="both"/>
        <w:rPr>
          <w:rFonts w:ascii="Sylfaen" w:hAnsi="Sylfaen"/>
          <w:sz w:val="22"/>
          <w:szCs w:val="22"/>
          <w:lang w:val="ka-GE"/>
        </w:rPr>
      </w:pPr>
      <w:r w:rsidRPr="00027CB5">
        <w:rPr>
          <w:rFonts w:ascii="Sylfaen" w:hAnsi="Sylfaen"/>
          <w:sz w:val="22"/>
          <w:szCs w:val="22"/>
          <w:lang w:val="ka-GE"/>
        </w:rPr>
        <w:t>საქართველოს საკონსტიტუციო სასამართლოს გადაწყვეტილების თანახმად საქართველოს პარლამენტმა 2015 წლის 1 აპრილამდე საქართველოს კონსტიტუციის მე-14, მე-16, მე-18, 36-ე, 42-ე მუხლებთან მიმართებაში უნდა შეცვალოს შემდეგი საკანონმდებლო ნორმები:</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eastAsia="Calibri" w:hAnsi="Sylfaen" w:cs="Times New Roman"/>
          <w:b/>
          <w:lang w:val="ka-GE"/>
        </w:rPr>
        <w:t>საქართველოს სამოქალაქო კოდექსის მე-12 მუხლის მე-5 ნაწილის</w:t>
      </w:r>
      <w:r w:rsidRPr="00027CB5">
        <w:rPr>
          <w:rFonts w:ascii="Sylfaen" w:eastAsia="Calibri" w:hAnsi="Sylfaen" w:cs="Times New Roman"/>
          <w:lang w:val="ka-GE"/>
        </w:rPr>
        <w:t xml:space="preserve"> სიტყვა „ჭკუასუსტობის“ </w:t>
      </w:r>
      <w:r w:rsidRPr="00027CB5">
        <w:rPr>
          <w:rFonts w:ascii="Sylfaen" w:eastAsia="Calibri" w:hAnsi="Sylfaen" w:cs="AcadNusx"/>
          <w:lang w:val="ka-GE"/>
        </w:rPr>
        <w:t xml:space="preserve">ის ნორმატიული შინაარსი, </w:t>
      </w:r>
      <w:r w:rsidRPr="00027CB5">
        <w:rPr>
          <w:rFonts w:ascii="Sylfaen" w:eastAsia="Calibri" w:hAnsi="Sylfaen" w:cs="Times New Roman"/>
          <w:lang w:val="ka-GE"/>
        </w:rPr>
        <w:t xml:space="preserve">რომელიც ითვალისწინებს „ჭკუასუსტი“ და </w:t>
      </w:r>
      <w:r w:rsidRPr="00027CB5">
        <w:rPr>
          <w:rFonts w:ascii="Sylfaen" w:hAnsi="Sylfaen"/>
          <w:lang w:val="ka-GE"/>
        </w:rPr>
        <w:t xml:space="preserve">„სულით ავადმყოფი“ </w:t>
      </w:r>
      <w:r w:rsidRPr="00027CB5">
        <w:rPr>
          <w:rFonts w:ascii="Sylfaen" w:eastAsia="Calibri" w:hAnsi="Sylfaen" w:cs="Times New Roman"/>
          <w:lang w:val="ka-GE"/>
        </w:rPr>
        <w:t xml:space="preserve">პირის ქმედუუნაროდ მიჩნევას მისი ინდივიდუალური გონებრივი შესაძლებლობების გათვალისწინების გარეშე; (საქართველოს კონსტიტუციის მე-14 და მე-16 მუხლებთან მიმართებით) </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eastAsia="Calibri" w:hAnsi="Sylfaen" w:cs="Times New Roman"/>
          <w:b/>
          <w:lang w:val="ka-GE"/>
        </w:rPr>
        <w:t>საქართველოს სამოქალაქო კოდექსის 58-ე მუხლის პირველი ნაწილის სიტყვები</w:t>
      </w:r>
      <w:r w:rsidRPr="00027CB5">
        <w:rPr>
          <w:rFonts w:ascii="Sylfaen" w:eastAsia="Calibri" w:hAnsi="Sylfaen" w:cs="Times New Roman"/>
          <w:lang w:val="ka-GE"/>
        </w:rPr>
        <w:t xml:space="preserve"> ,,სასამართლოს მიერ ქმედუუნაროდ აღიარებული პირის“;(საქართველოს კონსტიტუციის მე-14 და მე-16 მუხლებთან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eastAsia="Calibri" w:hAnsi="Sylfaen" w:cs="Times New Roman"/>
          <w:b/>
          <w:lang w:val="ka-GE"/>
        </w:rPr>
        <w:t>საქართველოს სამოქალაქო კოდექსის 1290-ე მუხლის ის</w:t>
      </w:r>
      <w:r w:rsidRPr="00027CB5">
        <w:rPr>
          <w:rFonts w:ascii="Sylfaen" w:eastAsia="Calibri" w:hAnsi="Sylfaen" w:cs="Times New Roman"/>
          <w:lang w:val="ka-GE"/>
        </w:rPr>
        <w:t xml:space="preserve"> ნორმატიული შინაარსი, რომელიც შეეხება სასამართლოს მიერ ქმედუუნაროდ აღიარებული პირის მეურვის მიერ სამეურვეო პირის უფლებებისა და ინტერესების წარმოდგენას მესამე პირებთან ურთიერთობაში, მათ შორის, სასამართლოში;(საქართველოს კონსტიტუციის მე-14 და მე-16 მუხლებთან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eastAsia="Calibri" w:hAnsi="Sylfaen" w:cs="Times New Roman"/>
          <w:b/>
          <w:lang w:val="ka-GE"/>
        </w:rPr>
        <w:t>საქართველოს სამოქალაქო კოდექსის 1293-ე მუხლის</w:t>
      </w:r>
      <w:r w:rsidRPr="00027CB5">
        <w:rPr>
          <w:rFonts w:ascii="Sylfaen" w:eastAsia="Calibri" w:hAnsi="Sylfaen" w:cs="Times New Roman"/>
          <w:lang w:val="ka-GE"/>
        </w:rPr>
        <w:t xml:space="preserve"> პირველი ნაწილის ის ნორმატიული შინაარსი, რომელიც შეეხება სასამართლოს მიერ ქმედუუნაროდ აღიარებული პირის მეურვის მიერ სამეურვეო პირის სახელით ყველა აუცილებელი გარიგების დადებას.(საქართველოს კონსტიტუციის მე-14 და მე-16 მუხლებთან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hAnsi="Sylfaen"/>
          <w:b/>
          <w:lang w:val="ka-GE"/>
        </w:rPr>
        <w:t>საქართველოს სამოქალაქო საპროცესო კოდექსის 327</w:t>
      </w:r>
      <w:r w:rsidRPr="00027CB5">
        <w:rPr>
          <w:rFonts w:ascii="Sylfaen" w:hAnsi="Sylfaen"/>
          <w:lang w:val="ka-GE"/>
        </w:rPr>
        <w:t>-ე მუხლის მე-2 ნაწილის ის ნორმატიული შინაარსი, რომელიც კრძალავს ქმედუუნაროდ აღიარებული პირის უფლებას,  განცხადებით მიმართოს სასამართლოს ქმედუნარიანად აღიარების შესახებ; (საქართველოს კონსტიტუციის 42-ე მუხლთან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hAnsi="Sylfaen"/>
          <w:b/>
          <w:lang w:val="ka-GE"/>
        </w:rPr>
        <w:t>საქართველოს სამოქალაქო საპროცესო  კოდექსის 81-ე მუხლის მე-5 ნაწილის</w:t>
      </w:r>
      <w:r w:rsidRPr="00027CB5">
        <w:rPr>
          <w:rFonts w:ascii="Sylfaen" w:hAnsi="Sylfaen"/>
          <w:lang w:val="ka-GE"/>
        </w:rPr>
        <w:t xml:space="preserve"> სიტყვების „აგრეთვე ქმედუუნაროდ ცნობილ მოქალაქეთა“ ის ნორმატიული შინაარსი, რომელიც შეეხება </w:t>
      </w:r>
      <w:r w:rsidRPr="00027CB5">
        <w:rPr>
          <w:rFonts w:ascii="Sylfaen" w:eastAsia="Times New Roman" w:hAnsi="Sylfaen" w:cs="Arial"/>
          <w:noProof/>
          <w:lang w:val="ka-GE"/>
        </w:rPr>
        <w:t>ქმედუუნაროდ აღიარებული პირის ქმედუნარიანობის აღდგენის შესახებ სამართალწარმოებას;</w:t>
      </w:r>
      <w:r w:rsidRPr="00027CB5">
        <w:rPr>
          <w:rFonts w:ascii="Sylfaen" w:eastAsia="Calibri" w:hAnsi="Sylfaen" w:cs="Times New Roman"/>
          <w:lang w:val="ka-GE"/>
        </w:rPr>
        <w:t>(საქართველოს კონსტიტუციის მე-14 და მე-16 მუხლებთან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hAnsi="Sylfaen"/>
          <w:b/>
          <w:lang w:val="ka-GE"/>
        </w:rPr>
        <w:t>საქართველოს სამოქალაქო კოდექსის 1120-ე მუხლის პირველი ნაწილის</w:t>
      </w:r>
      <w:r w:rsidRPr="00027CB5">
        <w:rPr>
          <w:rFonts w:ascii="Sylfaen" w:hAnsi="Sylfaen"/>
          <w:lang w:val="ka-GE"/>
        </w:rPr>
        <w:t xml:space="preserve"> „ე“ ქვეპუნქტის სიტყვების „ან ჭკუასუსტობის“ ის ნორმატიული შინაარსი, რომელიც ითვალისწინებს ქმედუუნაროდ აღიარებული პირის ქორწინების აკრძალვას მისი ინდივიდუალური გონებრივი შესაძლებლობების გათვალისწინების გარეშე საქართველოს კონსტიტუციის მე-14 მუხლთან და 36-ე მუხლის პირველ პუნქტთან მიმართებით.</w:t>
      </w:r>
      <w:r w:rsidRPr="00027CB5">
        <w:rPr>
          <w:rFonts w:ascii="Sylfaen" w:eastAsia="Calibri" w:hAnsi="Sylfaen" w:cs="Times New Roman"/>
          <w:lang w:val="ka-GE"/>
        </w:rPr>
        <w:t>(საქართველოს კონსტიტუციის მე-14 და მე-16 მუხლებთან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hAnsi="Sylfaen" w:cs="AcadNusx"/>
          <w:b/>
          <w:lang w:val="ka-GE"/>
        </w:rPr>
        <w:t>„ფსიქიატრიული დახმარების შესახებ“</w:t>
      </w:r>
      <w:r w:rsidRPr="00027CB5">
        <w:rPr>
          <w:rFonts w:ascii="Sylfaen" w:hAnsi="Sylfaen" w:cs="AcadNusx"/>
          <w:lang w:val="ka-GE"/>
        </w:rPr>
        <w:t xml:space="preserve"> საქართველოს კანონის მე-5 მუხლის პირველი პუნქტის ,,თ“ ქვეპუნქტის სიტყვების ,,და კერძო-სამართლებრივ ურთიერთობებში“ ის ნორმატიული შინაარსი, </w:t>
      </w:r>
      <w:r w:rsidRPr="00027CB5">
        <w:rPr>
          <w:rFonts w:ascii="Sylfaen" w:hAnsi="Sylfaen" w:cs="AcadNusx"/>
          <w:lang w:val="ka-GE"/>
        </w:rPr>
        <w:lastRenderedPageBreak/>
        <w:t xml:space="preserve">რომელიც ზღუდავს სასამართლოს მიერ ქმედუუნაროდ აღიარებული პირის უფლებას, მონაწილეობა მიიღოს კერძო-სამართლებრივ ურთიერთობებში. </w:t>
      </w:r>
      <w:r w:rsidRPr="00027CB5">
        <w:rPr>
          <w:rFonts w:ascii="Sylfaen" w:eastAsia="Calibri" w:hAnsi="Sylfaen" w:cs="Times New Roman"/>
          <w:lang w:val="ka-GE"/>
        </w:rPr>
        <w:t xml:space="preserve">(საქართველოს კონსტიტუციის მე-14 და მე-16 მუხლებთან მიმართებით) </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eastAsia="Times New Roman" w:hAnsi="Sylfaen" w:cs="Arial"/>
          <w:b/>
          <w:noProof/>
          <w:lang w:val="ka-GE"/>
        </w:rPr>
        <w:t>„ფსიქიატრიული დახმარების შესახებ” საქართველოს</w:t>
      </w:r>
      <w:r w:rsidRPr="00027CB5">
        <w:rPr>
          <w:rFonts w:ascii="Sylfaen" w:eastAsia="Times New Roman" w:hAnsi="Sylfaen" w:cs="Arial"/>
          <w:noProof/>
          <w:lang w:val="ka-GE"/>
        </w:rPr>
        <w:t xml:space="preserve">  კანონის მე-17 მუხლის პირველი პუნქტის ,,გ“ ქვეპუნქტი (საქართველოს კონსტიტუციის   მე-18 მუხლის პირველ და მე-2 პუნქტებთან</w:t>
      </w:r>
      <w:r w:rsidRPr="00027CB5">
        <w:rPr>
          <w:rFonts w:ascii="Sylfaen" w:hAnsi="Sylfaen"/>
          <w:lang w:val="ka-GE"/>
        </w:rPr>
        <w:t xml:space="preserve">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eastAsia="Times New Roman" w:hAnsi="Sylfaen" w:cs="Arial"/>
          <w:noProof/>
          <w:lang w:val="ka-GE"/>
        </w:rPr>
        <w:t xml:space="preserve"> </w:t>
      </w:r>
      <w:r w:rsidRPr="00027CB5">
        <w:rPr>
          <w:rFonts w:ascii="Sylfaen" w:eastAsia="Times New Roman" w:hAnsi="Sylfaen" w:cs="Arial"/>
          <w:b/>
          <w:noProof/>
          <w:lang w:val="ka-GE"/>
        </w:rPr>
        <w:t>„ფსიქიატრიული დახმარების შესახებ“ საქართველოს კანონის მე-5 მუხლის</w:t>
      </w:r>
      <w:r w:rsidRPr="00027CB5">
        <w:rPr>
          <w:rFonts w:ascii="Sylfaen" w:eastAsia="Times New Roman" w:hAnsi="Sylfaen" w:cs="Arial"/>
          <w:noProof/>
          <w:lang w:val="ka-GE"/>
        </w:rPr>
        <w:t xml:space="preserve"> პირველი პუნქტის ,,გ“ ქვეპუნქტის სიტყვის ,,ქმედუუნაროა“ ის ნორმატიული შინაარსი, რომელიც კრძალავს სასამართლოს მიერ ქმედუუნაროდ აღიარებული პირების უფლებას, მიიღონ თავისი დაავადებისა და განზრახული ფსიქიატრიული დახმარების შესახებ სრული, ობიექტური, დროული და გასაგები ინფორმაცია (საქართველოს კონსტიტუციის მე-16 მუხლთან </w:t>
      </w:r>
      <w:r w:rsidRPr="00027CB5">
        <w:rPr>
          <w:rFonts w:ascii="Sylfaen" w:hAnsi="Sylfaen"/>
          <w:lang w:val="ka-GE"/>
        </w:rPr>
        <w:t>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Calibri" w:hAnsi="Sylfaen" w:cs="Times New Roman"/>
          <w:lang w:val="ka-GE"/>
        </w:rPr>
      </w:pPr>
      <w:r w:rsidRPr="00027CB5">
        <w:rPr>
          <w:rFonts w:ascii="Sylfaen" w:eastAsia="Times New Roman" w:hAnsi="Sylfaen" w:cs="Arial"/>
          <w:b/>
          <w:noProof/>
          <w:lang w:val="ka-GE"/>
        </w:rPr>
        <w:t>,,ფსიქიატრიული დახმარების შესახებ“ საქართველოს კანონის მე-15</w:t>
      </w:r>
      <w:r w:rsidRPr="00027CB5">
        <w:rPr>
          <w:rFonts w:ascii="Sylfaen" w:eastAsia="Times New Roman" w:hAnsi="Sylfaen" w:cs="Arial"/>
          <w:noProof/>
          <w:lang w:val="ka-GE"/>
        </w:rPr>
        <w:t xml:space="preserve"> მუხლის </w:t>
      </w:r>
      <w:r w:rsidRPr="00027CB5">
        <w:rPr>
          <w:rFonts w:ascii="Sylfaen" w:eastAsia="Times New Roman" w:hAnsi="Sylfaen"/>
          <w:noProof/>
          <w:lang w:val="ka-GE"/>
        </w:rPr>
        <w:t>მე-3 პუნქტის ის ნორმატიული შინაარსი, რომელიც ითვალისწინებს ამავე კანონის მე-5 მუხლის პირველი პუნქტის „ა“ ქვეპუნქტით გათვალისწინებული უფლების შეზღუდვას (</w:t>
      </w:r>
      <w:r w:rsidRPr="00027CB5">
        <w:rPr>
          <w:rFonts w:ascii="Sylfaen" w:eastAsia="Times New Roman" w:hAnsi="Sylfaen" w:cs="Arial"/>
          <w:noProof/>
          <w:lang w:val="ka-GE"/>
        </w:rPr>
        <w:t xml:space="preserve">საქართველოს კონსტიტუციის მე-17 მუხლის პირველ და მე-2 პუნქტებთან </w:t>
      </w:r>
      <w:r w:rsidRPr="00027CB5">
        <w:rPr>
          <w:rFonts w:ascii="Sylfaen" w:hAnsi="Sylfaen"/>
          <w:lang w:val="ka-GE"/>
        </w:rPr>
        <w:t>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Times New Roman" w:hAnsi="Sylfaen" w:cs="Arial"/>
          <w:noProof/>
          <w:lang w:val="ka-GE"/>
        </w:rPr>
      </w:pPr>
      <w:r w:rsidRPr="00027CB5">
        <w:rPr>
          <w:rFonts w:ascii="Sylfaen" w:eastAsia="Times New Roman" w:hAnsi="Sylfaen" w:cs="Arial"/>
          <w:b/>
          <w:noProof/>
          <w:lang w:val="ka-GE"/>
        </w:rPr>
        <w:t>„ფსიქიატრიული დახმარების შესახებ“ საქართველოს კანონის მე-10 მუხლის</w:t>
      </w:r>
      <w:r w:rsidRPr="00027CB5">
        <w:rPr>
          <w:rFonts w:ascii="Sylfaen" w:eastAsia="Times New Roman" w:hAnsi="Sylfaen" w:cs="Arial"/>
          <w:noProof/>
          <w:lang w:val="ka-GE"/>
        </w:rPr>
        <w:t xml:space="preserve"> პირველი პუნქტის სიტყვა ,,ქმედუუნარო“; </w:t>
      </w:r>
      <w:r w:rsidRPr="00027CB5">
        <w:rPr>
          <w:rFonts w:ascii="Sylfaen" w:eastAsia="Calibri" w:hAnsi="Sylfaen" w:cs="Times New Roman"/>
          <w:lang w:val="ka-GE"/>
        </w:rPr>
        <w:t>(საქართველოს კონსტიტუციის მე-16 მუხლთან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eastAsia="Times New Roman" w:hAnsi="Sylfaen" w:cs="Arial"/>
          <w:noProof/>
          <w:lang w:val="ka-GE"/>
        </w:rPr>
      </w:pPr>
      <w:r w:rsidRPr="00027CB5">
        <w:rPr>
          <w:rFonts w:ascii="Sylfaen" w:eastAsia="Times New Roman" w:hAnsi="Sylfaen" w:cs="Arial"/>
          <w:b/>
          <w:noProof/>
          <w:lang w:val="ka-GE"/>
        </w:rPr>
        <w:t xml:space="preserve">„ფსიქიატრიული დახმარების შესახებ“ საქართველოს კანონის </w:t>
      </w:r>
      <w:r w:rsidRPr="00027CB5">
        <w:rPr>
          <w:rFonts w:ascii="Sylfaen" w:eastAsia="Times New Roman" w:hAnsi="Sylfaen" w:cs="Arial"/>
          <w:noProof/>
          <w:lang w:val="ka-GE"/>
        </w:rPr>
        <w:t>მე-14 მუხლის მეორე პუნქტის სიტყვები ,,ქმედუუნარობის შემთხვევაში“ (2006 წლის 27 ივლისის რედაქცია).</w:t>
      </w:r>
      <w:r w:rsidRPr="00027CB5">
        <w:rPr>
          <w:rFonts w:ascii="Sylfaen" w:eastAsia="Calibri" w:hAnsi="Sylfaen" w:cs="Times New Roman"/>
          <w:lang w:val="ka-GE"/>
        </w:rPr>
        <w:t>(საქართველოს კონსტიტუციის მე-16 მუხლთან მიმართებით)</w:t>
      </w:r>
    </w:p>
    <w:p w:rsidR="008128FE" w:rsidRPr="00027CB5" w:rsidRDefault="008128FE" w:rsidP="008128FE">
      <w:pPr>
        <w:pStyle w:val="ListParagraph"/>
        <w:numPr>
          <w:ilvl w:val="0"/>
          <w:numId w:val="1"/>
        </w:numPr>
        <w:spacing w:before="100" w:beforeAutospacing="1" w:after="100" w:afterAutospacing="1" w:line="240" w:lineRule="auto"/>
        <w:ind w:left="-720"/>
        <w:jc w:val="both"/>
        <w:rPr>
          <w:rFonts w:ascii="Sylfaen" w:hAnsi="Sylfaen" w:cs="AcadNusx"/>
          <w:lang w:val="ka-GE"/>
        </w:rPr>
      </w:pPr>
      <w:r w:rsidRPr="00027CB5">
        <w:rPr>
          <w:rFonts w:ascii="Sylfaen" w:hAnsi="Sylfaen" w:cs="AcadNusx"/>
          <w:b/>
          <w:lang w:val="ka-GE"/>
        </w:rPr>
        <w:t>საქართველოს სამოქალაქო კოდექსის 1120-ე მუხლის</w:t>
      </w:r>
      <w:r w:rsidRPr="00027CB5">
        <w:rPr>
          <w:rFonts w:ascii="Sylfaen" w:hAnsi="Sylfaen" w:cs="AcadNusx"/>
          <w:lang w:val="ka-GE"/>
        </w:rPr>
        <w:t xml:space="preserve"> პირველი ნაწილის ,,ე“ ქვეპუნქტის სიტყვების ,,სულით ავადმყოფობის“ ის ნორმატიული შინაარსი, რომელიც ითვალისწინებს ქმედუუნაროდ აღიარებული პირის ქორწინების აკრძალვას მისი ინდივიდუალური გონებრივი შესაძლებლობების გათვალისწინების გარეშე (საქართველოს კონსტიტუციის მე-14 მუხლთან და 36-ე მუხლის პირველ პუნქტთან მიმართებით).</w:t>
      </w:r>
    </w:p>
    <w:p w:rsidR="008128FE" w:rsidRPr="00027CB5" w:rsidRDefault="008128FE" w:rsidP="008128FE">
      <w:pPr>
        <w:spacing w:before="100" w:beforeAutospacing="1" w:after="100" w:afterAutospacing="1"/>
        <w:ind w:left="-720"/>
        <w:jc w:val="both"/>
        <w:rPr>
          <w:rFonts w:ascii="Sylfaen" w:hAnsi="Sylfaen" w:cs="AcadNusx"/>
          <w:sz w:val="22"/>
          <w:szCs w:val="22"/>
          <w:lang w:val="ka-GE"/>
        </w:rPr>
      </w:pPr>
      <w:r w:rsidRPr="00027CB5">
        <w:rPr>
          <w:rFonts w:ascii="Sylfaen" w:hAnsi="Sylfaen" w:cs="AcadNusx"/>
          <w:sz w:val="22"/>
          <w:szCs w:val="22"/>
          <w:lang w:val="ka-GE"/>
        </w:rPr>
        <w:t>აღნიშნულ საკითხებზე სამუშაოდ საქართველოს პარლამენტში იურიდიულ საკითხთა კომიტეტის გადაწყვეტილებით</w:t>
      </w:r>
      <w:r w:rsidR="00B75C6C" w:rsidRPr="00027CB5">
        <w:rPr>
          <w:rFonts w:ascii="Sylfaen" w:hAnsi="Sylfaen" w:cs="AcadNusx"/>
          <w:sz w:val="22"/>
          <w:szCs w:val="22"/>
        </w:rPr>
        <w:t xml:space="preserve"> 2014 </w:t>
      </w:r>
      <w:r w:rsidR="00B75C6C" w:rsidRPr="00027CB5">
        <w:rPr>
          <w:rFonts w:ascii="Sylfaen" w:hAnsi="Sylfaen" w:cs="AcadNusx"/>
          <w:sz w:val="22"/>
          <w:szCs w:val="22"/>
          <w:lang w:val="ka-GE"/>
        </w:rPr>
        <w:t>წლის 13 ოქტომებრს</w:t>
      </w:r>
      <w:r w:rsidRPr="00027CB5">
        <w:rPr>
          <w:rFonts w:ascii="Sylfaen" w:hAnsi="Sylfaen" w:cs="AcadNusx"/>
          <w:sz w:val="22"/>
          <w:szCs w:val="22"/>
          <w:lang w:val="ka-GE"/>
        </w:rPr>
        <w:t xml:space="preserve"> შეიქმნა სამუშაო ჯგუფი,</w:t>
      </w:r>
      <w:r w:rsidRPr="00027CB5">
        <w:rPr>
          <w:rFonts w:ascii="Sylfaen" w:hAnsi="Sylfaen" w:cs="AcadNusx"/>
          <w:sz w:val="22"/>
          <w:szCs w:val="22"/>
        </w:rPr>
        <w:t xml:space="preserve"> რომელმაც მოამზადა საკანონმდებლო ცვლილებების პაკეტი. </w:t>
      </w:r>
      <w:r w:rsidRPr="00027CB5">
        <w:rPr>
          <w:rFonts w:ascii="Sylfaen" w:hAnsi="Sylfaen" w:cs="AcadNusx"/>
          <w:sz w:val="22"/>
          <w:szCs w:val="22"/>
          <w:lang w:val="ka-GE"/>
        </w:rPr>
        <w:t xml:space="preserve"> </w:t>
      </w:r>
      <w:r w:rsidR="00CC6EA0" w:rsidRPr="00027CB5">
        <w:rPr>
          <w:rFonts w:ascii="Sylfaen" w:hAnsi="Sylfaen" w:cs="AcadNusx"/>
          <w:sz w:val="22"/>
          <w:szCs w:val="22"/>
          <w:lang w:val="ka-GE"/>
        </w:rPr>
        <w:t>სამუშაო ჯგუფის ძირითადად ხელმღავნელობდა საქართველოს კონსტიტუციის მეორე თავში აღიარებული ადამიანის უფლებებისა და თავისუფლებების, „შეზღუდული შესაძლებლობების მქონე პირთა უფლებების კონვენციის“ და საკონსტიტუციო სასამართლოს მიერ დადგენილი სტანდარტეებით. ამასთანავე, შესწავლილ იქნა შემდეგი ქვეყნების გამოცდილება: გერმანია, ნორვეგია, ინგლისი/უელსი, ესტონეთი, საფრანგეთი, ჩეხეთი, უნგრეთი, პოლონეთი, ირლანდია, ლატვია, დანია</w:t>
      </w:r>
      <w:r w:rsidR="00E75819" w:rsidRPr="00027CB5">
        <w:rPr>
          <w:rFonts w:ascii="Sylfaen" w:hAnsi="Sylfaen" w:cs="AcadNusx"/>
          <w:sz w:val="22"/>
          <w:szCs w:val="22"/>
          <w:lang w:val="ka-GE"/>
        </w:rPr>
        <w:t xml:space="preserve">, ბელგია, ფინეთი, მოლდოვა, ავსტრია, შვედეთი, ნიდერლანდები, ხორვატია. </w:t>
      </w:r>
      <w:r w:rsidR="00CC6EA0" w:rsidRPr="00027CB5">
        <w:rPr>
          <w:rFonts w:ascii="Sylfaen" w:hAnsi="Sylfaen" w:cs="AcadNusx"/>
          <w:sz w:val="22"/>
          <w:szCs w:val="22"/>
          <w:lang w:val="ka-GE"/>
        </w:rPr>
        <w:t xml:space="preserve"> </w:t>
      </w:r>
    </w:p>
    <w:p w:rsidR="00E75819" w:rsidRPr="00027CB5" w:rsidRDefault="00E75819" w:rsidP="008128FE">
      <w:pPr>
        <w:spacing w:before="100" w:beforeAutospacing="1" w:after="100" w:afterAutospacing="1"/>
        <w:ind w:left="-720"/>
        <w:jc w:val="both"/>
        <w:rPr>
          <w:rFonts w:ascii="Sylfaen" w:hAnsi="Sylfaen" w:cs="AcadNusx"/>
          <w:sz w:val="22"/>
          <w:szCs w:val="22"/>
          <w:lang w:val="ka-GE"/>
        </w:rPr>
      </w:pPr>
      <w:r w:rsidRPr="00027CB5">
        <w:rPr>
          <w:rFonts w:ascii="Sylfaen" w:hAnsi="Sylfaen" w:cs="AcadNusx"/>
          <w:sz w:val="22"/>
          <w:szCs w:val="22"/>
          <w:lang w:val="ka-GE"/>
        </w:rPr>
        <w:t xml:space="preserve">ცვლილებების პროექტის შემუშავებაში ჩართული იყვნენ: საქართველოს შრომის, ჯანმრთელობისა და სოციალური სამინისტრო, საქართველოს იუსტიციის სამინისტრო, სააპელაციო სასამართლოს წარმომადგენლები, სახალხო დამცველი, </w:t>
      </w:r>
      <w:r w:rsidR="000E1605" w:rsidRPr="00027CB5">
        <w:rPr>
          <w:rFonts w:ascii="Sylfaen" w:hAnsi="Sylfaen" w:cs="AcadNusx"/>
          <w:sz w:val="22"/>
          <w:szCs w:val="22"/>
          <w:lang w:val="ka-GE"/>
        </w:rPr>
        <w:t>შეზღუდული შესაძლებლობის მქონე პირთა საკითხებზე მომუშავე საკოორდინაციო საბჭო</w:t>
      </w:r>
      <w:r w:rsidRPr="00027CB5">
        <w:rPr>
          <w:rFonts w:ascii="Sylfaen" w:hAnsi="Sylfaen" w:cs="AcadNusx"/>
          <w:sz w:val="22"/>
          <w:szCs w:val="22"/>
          <w:lang w:val="ka-GE"/>
        </w:rPr>
        <w:t xml:space="preserve">, გაეროს ადამიანის უფლებათა უმაღლესი კომისრის წარმომადგენელი საქართველოში, გაეროს ბავშვთა ფონდი (იუნისეფი), საქართველოს ახალგაზრდა იურისტთა ასოციაცია,  მონიტორინგისა და სწავლების ცენტრი, </w:t>
      </w:r>
      <w:r w:rsidRPr="00027CB5">
        <w:rPr>
          <w:rFonts w:ascii="Sylfaen" w:hAnsi="Sylfaen" w:cs="Sylfaen"/>
          <w:color w:val="222222"/>
          <w:sz w:val="22"/>
          <w:szCs w:val="22"/>
          <w:shd w:val="clear" w:color="auto" w:fill="FFFFFF"/>
        </w:rPr>
        <w:t>ორგანიზაცი</w:t>
      </w:r>
      <w:r w:rsidRPr="00027CB5">
        <w:rPr>
          <w:rFonts w:ascii="Sylfaen" w:hAnsi="Sylfaen" w:cs="Sylfaen"/>
          <w:color w:val="222222"/>
          <w:sz w:val="22"/>
          <w:szCs w:val="22"/>
          <w:shd w:val="clear" w:color="auto" w:fill="FFFFFF"/>
          <w:lang w:val="ka-GE"/>
        </w:rPr>
        <w:t>ა</w:t>
      </w:r>
      <w:r w:rsidRPr="00027CB5">
        <w:rPr>
          <w:rFonts w:ascii="Arial" w:hAnsi="Arial" w:cs="Arial"/>
          <w:color w:val="222222"/>
          <w:sz w:val="22"/>
          <w:szCs w:val="22"/>
          <w:shd w:val="clear" w:color="auto" w:fill="FFFFFF"/>
        </w:rPr>
        <w:t xml:space="preserve"> "</w:t>
      </w:r>
      <w:r w:rsidRPr="00027CB5">
        <w:rPr>
          <w:rFonts w:ascii="Sylfaen" w:hAnsi="Sylfaen" w:cs="Sylfaen"/>
          <w:color w:val="222222"/>
          <w:sz w:val="22"/>
          <w:szCs w:val="22"/>
          <w:shd w:val="clear" w:color="auto" w:fill="FFFFFF"/>
        </w:rPr>
        <w:t>ხელმისაწვდომი</w:t>
      </w:r>
      <w:r w:rsidRPr="00027CB5">
        <w:rPr>
          <w:rFonts w:ascii="Arial" w:hAnsi="Arial" w:cs="Arial"/>
          <w:color w:val="222222"/>
          <w:sz w:val="22"/>
          <w:szCs w:val="22"/>
          <w:shd w:val="clear" w:color="auto" w:fill="FFFFFF"/>
        </w:rPr>
        <w:t xml:space="preserve"> </w:t>
      </w:r>
      <w:r w:rsidRPr="00027CB5">
        <w:rPr>
          <w:rFonts w:ascii="Sylfaen" w:hAnsi="Sylfaen" w:cs="Sylfaen"/>
          <w:color w:val="222222"/>
          <w:sz w:val="22"/>
          <w:szCs w:val="22"/>
          <w:shd w:val="clear" w:color="auto" w:fill="FFFFFF"/>
        </w:rPr>
        <w:t>გარემო</w:t>
      </w:r>
      <w:r w:rsidRPr="00027CB5">
        <w:rPr>
          <w:rFonts w:ascii="Arial" w:hAnsi="Arial" w:cs="Arial"/>
          <w:color w:val="222222"/>
          <w:sz w:val="22"/>
          <w:szCs w:val="22"/>
          <w:shd w:val="clear" w:color="auto" w:fill="FFFFFF"/>
        </w:rPr>
        <w:t xml:space="preserve"> </w:t>
      </w:r>
      <w:r w:rsidRPr="00027CB5">
        <w:rPr>
          <w:rFonts w:ascii="Sylfaen" w:hAnsi="Sylfaen" w:cs="Sylfaen"/>
          <w:color w:val="222222"/>
          <w:sz w:val="22"/>
          <w:szCs w:val="22"/>
          <w:shd w:val="clear" w:color="auto" w:fill="FFFFFF"/>
        </w:rPr>
        <w:t>ყველასათვის</w:t>
      </w:r>
      <w:r w:rsidRPr="00027CB5">
        <w:rPr>
          <w:rFonts w:ascii="Arial" w:hAnsi="Arial" w:cs="Arial"/>
          <w:color w:val="222222"/>
          <w:sz w:val="22"/>
          <w:szCs w:val="22"/>
          <w:shd w:val="clear" w:color="auto" w:fill="FFFFFF"/>
        </w:rPr>
        <w:t>"</w:t>
      </w:r>
      <w:r w:rsidRPr="00027CB5">
        <w:rPr>
          <w:rFonts w:ascii="Sylfaen" w:hAnsi="Sylfaen" w:cs="Arial"/>
          <w:color w:val="222222"/>
          <w:sz w:val="22"/>
          <w:szCs w:val="22"/>
          <w:shd w:val="clear" w:color="auto" w:fill="FFFFFF"/>
          <w:lang w:val="ka-GE"/>
        </w:rPr>
        <w:t xml:space="preserve">, პარტნიორობა ადამიანის უფლებებისათვის, ფსიქიატრები და სხვა. </w:t>
      </w:r>
    </w:p>
    <w:p w:rsidR="00753F78" w:rsidRPr="00027CB5" w:rsidRDefault="00E75819" w:rsidP="008128FE">
      <w:pPr>
        <w:spacing w:before="100" w:beforeAutospacing="1" w:after="100" w:afterAutospacing="1"/>
        <w:ind w:left="-720"/>
        <w:jc w:val="both"/>
        <w:rPr>
          <w:rFonts w:ascii="Sylfaen" w:hAnsi="Sylfaen" w:cs="AcadNusx"/>
          <w:sz w:val="22"/>
          <w:szCs w:val="22"/>
          <w:lang w:val="ka-GE"/>
        </w:rPr>
      </w:pPr>
      <w:r w:rsidRPr="00027CB5">
        <w:rPr>
          <w:rFonts w:ascii="Sylfaen" w:hAnsi="Sylfaen" w:cs="AcadNusx"/>
          <w:sz w:val="22"/>
          <w:szCs w:val="22"/>
          <w:lang w:val="ka-GE"/>
        </w:rPr>
        <w:t>წარმო</w:t>
      </w:r>
      <w:r w:rsidR="00753F78" w:rsidRPr="00027CB5">
        <w:rPr>
          <w:rFonts w:ascii="Sylfaen" w:hAnsi="Sylfaen" w:cs="AcadNusx"/>
          <w:sz w:val="22"/>
          <w:szCs w:val="22"/>
          <w:lang w:val="ka-GE"/>
        </w:rPr>
        <w:t xml:space="preserve">დგენილი ცვლილები შეიძლება დაიყოს 4 ძირითად მიმართულებად:  </w:t>
      </w:r>
    </w:p>
    <w:p w:rsidR="00753F78" w:rsidRPr="00027CB5" w:rsidRDefault="00753F78" w:rsidP="00753F78">
      <w:pPr>
        <w:pStyle w:val="ListParagraph"/>
        <w:numPr>
          <w:ilvl w:val="0"/>
          <w:numId w:val="4"/>
        </w:numPr>
        <w:spacing w:before="100" w:beforeAutospacing="1" w:after="100" w:afterAutospacing="1" w:line="240" w:lineRule="auto"/>
        <w:ind w:left="-720"/>
        <w:jc w:val="both"/>
        <w:rPr>
          <w:rFonts w:ascii="Sylfaen" w:hAnsi="Sylfaen" w:cs="AcadNusx"/>
          <w:lang w:val="ka-GE"/>
        </w:rPr>
      </w:pPr>
      <w:r w:rsidRPr="00027CB5">
        <w:rPr>
          <w:rFonts w:ascii="Sylfaen" w:hAnsi="Sylfaen" w:cs="AcadNusx"/>
          <w:lang w:val="ka-GE"/>
        </w:rPr>
        <w:lastRenderedPageBreak/>
        <w:t>ქმედუნარიანობის ინსტიტუტის გადახედვა და საკონსტიტუციო სასამართლოსა და კონვენციის დებულებებთან შესაბამისობაში მოყვანა. შესაბამისად</w:t>
      </w:r>
      <w:r w:rsidR="007F3780" w:rsidRPr="00027CB5">
        <w:rPr>
          <w:rFonts w:ascii="Sylfaen" w:hAnsi="Sylfaen" w:cs="AcadNusx"/>
          <w:lang w:val="ka-GE"/>
        </w:rPr>
        <w:t>, იმ პირების მიმართ, რომლებიც დღეს მოქმედი კანონმდებლობი</w:t>
      </w:r>
      <w:r w:rsidR="00D41663" w:rsidRPr="00027CB5">
        <w:rPr>
          <w:rFonts w:ascii="Sylfaen" w:hAnsi="Sylfaen" w:cs="AcadNusx"/>
          <w:lang w:val="ka-GE"/>
        </w:rPr>
        <w:t>თ</w:t>
      </w:r>
      <w:r w:rsidR="007F3780" w:rsidRPr="00027CB5">
        <w:rPr>
          <w:rFonts w:ascii="Sylfaen" w:hAnsi="Sylfaen" w:cs="AcadNusx"/>
          <w:lang w:val="ka-GE"/>
        </w:rPr>
        <w:t xml:space="preserve"> „ჭკუასუსტობის“ ან „სულიერი მოშლილობის“ საფუძვლით მიჩნეული არიან ქმედუუნაროებად, </w:t>
      </w:r>
      <w:r w:rsidR="00B75C6C" w:rsidRPr="00027CB5">
        <w:rPr>
          <w:rFonts w:ascii="Sylfaen" w:hAnsi="Sylfaen" w:cs="AcadNusx"/>
          <w:lang w:val="ka-GE"/>
        </w:rPr>
        <w:t xml:space="preserve">შემოთავაზებულია </w:t>
      </w:r>
      <w:r w:rsidR="007F3780" w:rsidRPr="00027CB5">
        <w:rPr>
          <w:rFonts w:ascii="Sylfaen" w:hAnsi="Sylfaen" w:cs="AcadNusx"/>
          <w:lang w:val="ka-GE"/>
        </w:rPr>
        <w:t xml:space="preserve">ინდივიდუალური შეფასების შემოღება, რომელიც არ დაეფუძნება მხოლოდ სამედიცინო მოდელს და მასში მნიშვნელოვან ადგილს დაიჭერს სოციალური შეფასების სისტემაც.  </w:t>
      </w:r>
    </w:p>
    <w:p w:rsidR="00753F78" w:rsidRPr="00027CB5" w:rsidRDefault="00753F78" w:rsidP="00753F78">
      <w:pPr>
        <w:pStyle w:val="ListParagraph"/>
        <w:numPr>
          <w:ilvl w:val="0"/>
          <w:numId w:val="4"/>
        </w:numPr>
        <w:spacing w:before="100" w:beforeAutospacing="1" w:after="100" w:afterAutospacing="1" w:line="240" w:lineRule="auto"/>
        <w:ind w:left="-720"/>
        <w:jc w:val="both"/>
        <w:rPr>
          <w:rFonts w:ascii="Sylfaen" w:hAnsi="Sylfaen" w:cs="AcadNusx"/>
          <w:lang w:val="ka-GE"/>
        </w:rPr>
      </w:pPr>
      <w:r w:rsidRPr="00027CB5">
        <w:rPr>
          <w:rFonts w:ascii="Sylfaen" w:hAnsi="Sylfaen" w:cs="AcadNusx"/>
          <w:lang w:val="ka-GE"/>
        </w:rPr>
        <w:t xml:space="preserve">სასამართლოს </w:t>
      </w:r>
      <w:r w:rsidR="007F3780" w:rsidRPr="00027CB5">
        <w:rPr>
          <w:rFonts w:ascii="Sylfaen" w:hAnsi="Sylfaen" w:cs="AcadNusx"/>
          <w:lang w:val="ka-GE"/>
        </w:rPr>
        <w:t xml:space="preserve">მიერ აღნიშნული საქმეების განხილვისათვის სპეციალური დებულებების შემოღება, რომლებითაც </w:t>
      </w:r>
      <w:r w:rsidR="00D41663" w:rsidRPr="00027CB5">
        <w:rPr>
          <w:rFonts w:ascii="Sylfaen" w:hAnsi="Sylfaen" w:cs="AcadNusx"/>
          <w:lang w:val="ka-GE"/>
        </w:rPr>
        <w:t>უზ</w:t>
      </w:r>
      <w:r w:rsidR="007F3780" w:rsidRPr="00027CB5">
        <w:rPr>
          <w:rFonts w:ascii="Sylfaen" w:hAnsi="Sylfaen" w:cs="AcadNusx"/>
          <w:lang w:val="ka-GE"/>
        </w:rPr>
        <w:t>რუნველყოფილი იქნება ამ პირთა პრო</w:t>
      </w:r>
      <w:r w:rsidR="00D41663" w:rsidRPr="00027CB5">
        <w:rPr>
          <w:rFonts w:ascii="Sylfaen" w:hAnsi="Sylfaen" w:cs="AcadNusx"/>
          <w:lang w:val="ka-GE"/>
        </w:rPr>
        <w:t>ც</w:t>
      </w:r>
      <w:r w:rsidR="007F3780" w:rsidRPr="00027CB5">
        <w:rPr>
          <w:rFonts w:ascii="Sylfaen" w:hAnsi="Sylfaen" w:cs="AcadNusx"/>
          <w:lang w:val="ka-GE"/>
        </w:rPr>
        <w:t xml:space="preserve">ესუალური უფლებების დაცვა. </w:t>
      </w:r>
    </w:p>
    <w:p w:rsidR="00753F78" w:rsidRPr="00027CB5" w:rsidRDefault="007F3780" w:rsidP="007F3780">
      <w:pPr>
        <w:pStyle w:val="ListParagraph"/>
        <w:numPr>
          <w:ilvl w:val="0"/>
          <w:numId w:val="4"/>
        </w:numPr>
        <w:spacing w:before="100" w:beforeAutospacing="1" w:after="100" w:afterAutospacing="1" w:line="240" w:lineRule="auto"/>
        <w:ind w:left="-720"/>
        <w:jc w:val="both"/>
        <w:rPr>
          <w:rFonts w:ascii="Sylfaen" w:hAnsi="Sylfaen" w:cs="AcadNusx"/>
          <w:lang w:val="ka-GE"/>
        </w:rPr>
      </w:pPr>
      <w:r w:rsidRPr="00027CB5">
        <w:rPr>
          <w:rFonts w:ascii="Sylfaen" w:hAnsi="Sylfaen" w:cs="AcadNusx"/>
          <w:lang w:val="ka-GE"/>
        </w:rPr>
        <w:t>საქართველოს შრომის, ჯანმრთელობისა და სოციალური დაცვის სამინისტროში შემავალი მეურვეობისა და მზრუნველობის ორგანოს, როგორც სახელწმიფო წარმომადგენლის როლის გაძლიერება, უფლება-მოვალეობების ჩამოყალიბება</w:t>
      </w:r>
      <w:r w:rsidR="00753F78" w:rsidRPr="00027CB5">
        <w:rPr>
          <w:rFonts w:ascii="Sylfaen" w:hAnsi="Sylfaen" w:cs="AcadNusx"/>
          <w:lang w:val="ka-GE"/>
        </w:rPr>
        <w:t xml:space="preserve">. </w:t>
      </w:r>
    </w:p>
    <w:p w:rsidR="007F3780" w:rsidRPr="00027CB5" w:rsidRDefault="007F3780" w:rsidP="007F3780">
      <w:pPr>
        <w:pStyle w:val="ListParagraph"/>
        <w:numPr>
          <w:ilvl w:val="0"/>
          <w:numId w:val="4"/>
        </w:numPr>
        <w:spacing w:before="100" w:beforeAutospacing="1" w:after="100" w:afterAutospacing="1" w:line="240" w:lineRule="auto"/>
        <w:ind w:left="-720"/>
        <w:jc w:val="both"/>
        <w:rPr>
          <w:rFonts w:ascii="Sylfaen" w:hAnsi="Sylfaen" w:cs="AcadNusx"/>
          <w:lang w:val="ka-GE"/>
        </w:rPr>
      </w:pPr>
      <w:r w:rsidRPr="00027CB5">
        <w:rPr>
          <w:rFonts w:ascii="Sylfaen" w:hAnsi="Sylfaen" w:cs="AcadNusx"/>
          <w:lang w:val="ka-GE"/>
        </w:rPr>
        <w:t>პირის ინდივიდუალური შეფასებისა და სოციალური მოდელის ასახვის მიზნით, სსიპ ლევან სამხარაულის ექსპერტიზის ეროვნული ბიუროს მიერ პირის ინდივიდუალური შეფასებისათვის ახალი სისტემის შემოღება, რომლის თანხმად შეფასება/ექსპერტიზის დასკვნა გაიცემა მულტიდისციპლინური გუნდის მიერ.</w:t>
      </w:r>
    </w:p>
    <w:p w:rsidR="002E73DC" w:rsidRPr="00027CB5" w:rsidRDefault="004A3DAC" w:rsidP="004A3DAC">
      <w:pPr>
        <w:spacing w:before="100" w:beforeAutospacing="1" w:after="100" w:afterAutospacing="1"/>
        <w:ind w:left="-1080"/>
        <w:jc w:val="both"/>
        <w:rPr>
          <w:rFonts w:ascii="Sylfaen" w:hAnsi="Sylfaen" w:cs="Verdana"/>
          <w:b/>
          <w:sz w:val="22"/>
          <w:szCs w:val="22"/>
          <w:lang w:val="ka-GE"/>
        </w:rPr>
      </w:pPr>
      <w:r w:rsidRPr="00027CB5">
        <w:rPr>
          <w:rFonts w:ascii="Sylfaen" w:hAnsi="Sylfaen" w:cs="AcadNusx"/>
          <w:b/>
          <w:sz w:val="22"/>
          <w:szCs w:val="22"/>
          <w:lang w:val="ka-GE"/>
        </w:rPr>
        <w:t xml:space="preserve">ამდენად კანონმდებლობის ცვლილების შემოთავაზებას აქვს ორი ძირითადი მიზანი: </w:t>
      </w:r>
    </w:p>
    <w:p w:rsidR="000B0809" w:rsidRPr="00027CB5" w:rsidRDefault="000B0809" w:rsidP="00D41663">
      <w:pPr>
        <w:pStyle w:val="ListParagraph"/>
        <w:numPr>
          <w:ilvl w:val="0"/>
          <w:numId w:val="2"/>
        </w:numPr>
        <w:ind w:left="-720"/>
        <w:jc w:val="both"/>
        <w:rPr>
          <w:rFonts w:ascii="Sylfaen" w:hAnsi="Sylfaen" w:cs="Verdana"/>
          <w:lang w:val="ka-GE"/>
        </w:rPr>
      </w:pPr>
      <w:r w:rsidRPr="00027CB5">
        <w:rPr>
          <w:rFonts w:ascii="Sylfaen" w:hAnsi="Sylfaen" w:cs="Sylfaen"/>
          <w:lang w:val="ka-GE"/>
        </w:rPr>
        <w:t>კანონპროექტის</w:t>
      </w:r>
      <w:r w:rsidRPr="00027CB5">
        <w:rPr>
          <w:rFonts w:ascii="Sylfaen" w:hAnsi="Sylfaen"/>
          <w:lang w:val="ka-GE"/>
        </w:rPr>
        <w:t xml:space="preserve"> მიღების მიზანია საქართველოს კანონში „</w:t>
      </w:r>
      <w:r w:rsidR="008128FE" w:rsidRPr="00027CB5">
        <w:rPr>
          <w:rFonts w:ascii="Sylfaen" w:hAnsi="Sylfaen"/>
          <w:lang w:val="ka-GE"/>
        </w:rPr>
        <w:t>სამოქალაქო კოდექსში“ ქმედუუნარობის ამსახველი ნორმები შესაბამისობაში მოიყვანოს საქართველოს საკონსტიტუციო სასამართლოს გადაწყვეტილებასა და „შეზღუდული შესაძლებლობების მქონე პირთა უფლებების დაცვის კონვენციის</w:t>
      </w:r>
      <w:r w:rsidRPr="00027CB5">
        <w:rPr>
          <w:rFonts w:ascii="Sylfaen" w:hAnsi="Sylfaen"/>
          <w:lang w:val="ka-GE"/>
        </w:rPr>
        <w:t xml:space="preserve">“ </w:t>
      </w:r>
      <w:r w:rsidR="008128FE" w:rsidRPr="00027CB5">
        <w:rPr>
          <w:rFonts w:ascii="Sylfaen" w:hAnsi="Sylfaen"/>
          <w:lang w:val="ka-GE"/>
        </w:rPr>
        <w:t xml:space="preserve">სტანდარტებთან შესაბამისობაში მოყვანა. </w:t>
      </w:r>
    </w:p>
    <w:p w:rsidR="008128FE" w:rsidRPr="00027CB5" w:rsidRDefault="008128FE" w:rsidP="00D41663">
      <w:pPr>
        <w:pStyle w:val="ListParagraph"/>
        <w:numPr>
          <w:ilvl w:val="0"/>
          <w:numId w:val="2"/>
        </w:numPr>
        <w:ind w:left="-720"/>
        <w:jc w:val="both"/>
        <w:rPr>
          <w:rFonts w:ascii="Sylfaen" w:hAnsi="Sylfaen" w:cs="Verdana"/>
          <w:lang w:val="ka-GE"/>
        </w:rPr>
      </w:pPr>
      <w:r w:rsidRPr="00027CB5">
        <w:rPr>
          <w:rFonts w:ascii="Sylfaen" w:hAnsi="Sylfaen"/>
          <w:lang w:val="ka-GE"/>
        </w:rPr>
        <w:t xml:space="preserve">კანონპროექტის მიზანია ფსიქიკური პრობლემების მქონე პირების უფლებების დაცვის გაძლიერება, დღეს არსებული სრული უგულებელყოფის სისტემიდან მხარდაჭერისა და გამონაკლის შემთხვევებში ჩანაცვლების მექანიზმების შემოღება. </w:t>
      </w:r>
    </w:p>
    <w:p w:rsidR="008128FE" w:rsidRPr="00027CB5" w:rsidRDefault="000B0809" w:rsidP="002E73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720"/>
        <w:jc w:val="both"/>
        <w:rPr>
          <w:rFonts w:ascii="Sylfaen" w:eastAsia="Sylfaen" w:hAnsi="Sylfaen"/>
          <w:sz w:val="22"/>
          <w:szCs w:val="22"/>
          <w:lang w:val="ka-GE"/>
        </w:rPr>
      </w:pPr>
      <w:r w:rsidRPr="00027CB5">
        <w:rPr>
          <w:rFonts w:ascii="Sylfaen" w:eastAsia="Sylfaen" w:hAnsi="Sylfaen"/>
          <w:sz w:val="22"/>
          <w:szCs w:val="22"/>
          <w:lang w:val="ka-GE"/>
        </w:rPr>
        <w:t xml:space="preserve">კანონპროექტის ძირითადი არსია საქართველოს </w:t>
      </w:r>
      <w:r w:rsidR="008128FE" w:rsidRPr="00027CB5">
        <w:rPr>
          <w:rFonts w:ascii="Sylfaen" w:eastAsia="Sylfaen" w:hAnsi="Sylfaen"/>
          <w:sz w:val="22"/>
          <w:szCs w:val="22"/>
          <w:lang w:val="ka-GE"/>
        </w:rPr>
        <w:t>სამოქალაქო კოდექსში მქედუუნარობის ინსტიტუტის შეცვლა ფსქიკური დაავადების მქონე პირების მიმართ. კერძოდ,</w:t>
      </w:r>
    </w:p>
    <w:p w:rsidR="00586FAA" w:rsidRPr="00027CB5" w:rsidRDefault="00F378AC" w:rsidP="00D41663">
      <w:pPr>
        <w:pStyle w:val="ListParagraph"/>
        <w:numPr>
          <w:ilvl w:val="0"/>
          <w:numId w:val="3"/>
        </w:numPr>
        <w:spacing w:before="100" w:beforeAutospacing="1" w:after="100" w:afterAutospacing="1"/>
        <w:ind w:left="-720"/>
        <w:jc w:val="both"/>
        <w:rPr>
          <w:rFonts w:ascii="Sylfaen" w:hAnsi="Sylfaen" w:cs="AcadNusx"/>
          <w:lang w:val="ka-GE"/>
        </w:rPr>
      </w:pPr>
      <w:r w:rsidRPr="00027CB5">
        <w:rPr>
          <w:rFonts w:ascii="Sylfaen" w:eastAsia="Sylfaen" w:hAnsi="Sylfaen" w:cs="Sylfaen"/>
          <w:lang w:val="ka-GE"/>
        </w:rPr>
        <w:t>კანონპ</w:t>
      </w:r>
      <w:r w:rsidR="008128FE" w:rsidRPr="00027CB5">
        <w:rPr>
          <w:rFonts w:ascii="Sylfaen" w:eastAsia="Sylfaen" w:hAnsi="Sylfaen"/>
          <w:lang w:val="ka-GE"/>
        </w:rPr>
        <w:t>რ</w:t>
      </w:r>
      <w:r w:rsidRPr="00027CB5">
        <w:rPr>
          <w:rFonts w:ascii="Sylfaen" w:eastAsia="Sylfaen" w:hAnsi="Sylfaen"/>
          <w:lang w:val="ka-GE"/>
        </w:rPr>
        <w:t>ო</w:t>
      </w:r>
      <w:r w:rsidR="008128FE" w:rsidRPr="00027CB5">
        <w:rPr>
          <w:rFonts w:ascii="Sylfaen" w:eastAsia="Sylfaen" w:hAnsi="Sylfaen"/>
          <w:lang w:val="ka-GE"/>
        </w:rPr>
        <w:t>ექტი</w:t>
      </w:r>
      <w:r w:rsidRPr="00027CB5">
        <w:rPr>
          <w:rFonts w:ascii="Sylfaen" w:eastAsia="Sylfaen" w:hAnsi="Sylfaen"/>
          <w:lang w:val="ka-GE"/>
        </w:rPr>
        <w:t xml:space="preserve"> ახლებურად აყალიბებს იმ პირთა ცნებას, რომლებიც დღეს მოქმედი კანონის თანახმად მიიჩნევიან ქმედუუნარო პირებად „ჭკუასუსტობის“ და „სულიერი მოშლილობის“ გამო. ამის საფუძველს წარმოადგენს „შეზღუდული შესაძლებლობების მქონე პირთა უფლებების კონვენცია“, რომელიც პრინიპულად უარყოფს ადამიანისთვის ქმედუნარიანობის ჩამორთმევას (მუხლი 12). კონვენციის ხელმოწერით, სახელმწიფოები ასევე აღიარებენ, რომ „შეზღუდული შესაძლებლობები არის დინამიური ცნება და წარმოადგენს ჯანმრთელობის დარღვევის მქონე პირებს, მათ მიმართ  დამოკიდებულებისა და გარემო ბარიერების ურთიერთქმედების შედეგს, რაც აფერხებს საზოგადოებრივ ცხოვრებაში მათ თანაბარ, სრულყოფილ და ეფექტურ მონაწილეობას.“ შესაბამისად, მხოლოდ ფსიქიკური ჯანმრთელობის გამო ადამიანისათვის არა თუ ქმედუნარიანობის ჩამორთმევა, არამედ მისთვის ქმედუნარიანობის შე</w:t>
      </w:r>
      <w:r w:rsidR="00D832B1" w:rsidRPr="00027CB5">
        <w:rPr>
          <w:rFonts w:ascii="Sylfaen" w:eastAsia="Sylfaen" w:hAnsi="Sylfaen"/>
          <w:lang w:val="ka-GE"/>
        </w:rPr>
        <w:t>ზ</w:t>
      </w:r>
      <w:r w:rsidRPr="00027CB5">
        <w:rPr>
          <w:rFonts w:ascii="Sylfaen" w:eastAsia="Sylfaen" w:hAnsi="Sylfaen"/>
          <w:lang w:val="ka-GE"/>
        </w:rPr>
        <w:t xml:space="preserve">ღუდვაც </w:t>
      </w:r>
      <w:r w:rsidR="00D832B1" w:rsidRPr="00027CB5">
        <w:rPr>
          <w:rFonts w:ascii="Sylfaen" w:eastAsia="Sylfaen" w:hAnsi="Sylfaen"/>
          <w:lang w:val="ka-GE"/>
        </w:rPr>
        <w:t>კონვენციით დადგენილი მაღალი სტანდარტის საწინააღმდეგო</w:t>
      </w:r>
      <w:r w:rsidR="00B75C6C" w:rsidRPr="00027CB5">
        <w:rPr>
          <w:rFonts w:ascii="Sylfaen" w:eastAsia="Sylfaen" w:hAnsi="Sylfaen"/>
          <w:lang w:val="ka-GE"/>
        </w:rPr>
        <w:t>დ</w:t>
      </w:r>
      <w:r w:rsidR="00D832B1" w:rsidRPr="00027CB5">
        <w:rPr>
          <w:rFonts w:ascii="Sylfaen" w:eastAsia="Sylfaen" w:hAnsi="Sylfaen"/>
          <w:lang w:val="ka-GE"/>
        </w:rPr>
        <w:t xml:space="preserve"> მიიჩნევა.  საქართველოს საკონსტიტუციო სასამართლოს განმარტებით: </w:t>
      </w:r>
      <w:r w:rsidR="00D832B1" w:rsidRPr="00027CB5">
        <w:rPr>
          <w:rFonts w:ascii="Sylfaen" w:hAnsi="Sylfaen" w:cs="AcadNusx"/>
          <w:lang w:val="ka-GE"/>
        </w:rPr>
        <w:t xml:space="preserve">„გონებრივი ჩამორჩენილობის და ფსიქიკური აშლილობის მქონე სრულწლოვანი პირების სამართლებრივი დაცვა უნდა ემყარებოდეს: 1. სამართლებრივი რეგულირების მოქნილობის პრინციპს, რომელიც სხვა საკითხებთან ერთად ითვალისწინებს ისეთი სამართლებრივი ინსტრუმენტების გამოყენებას, </w:t>
      </w:r>
      <w:r w:rsidR="00D832B1" w:rsidRPr="00027CB5">
        <w:rPr>
          <w:rFonts w:ascii="Sylfaen" w:hAnsi="Sylfaen" w:cs="AcadNusx"/>
          <w:lang w:val="ka-GE"/>
        </w:rPr>
        <w:lastRenderedPageBreak/>
        <w:t xml:space="preserve">რომლებიც უზრუნველყოფენ, პირის უფლებებისა და ქონებრივი ინტერესების დაცვის მიზნით, კონკრეტულ სამართლებრივ ვითარებაში მისი ქმედუუნარობის ხარისხის მაქსიმალურად სრულ გათვალისწინებას, ქმედუუნარობის განხვავებული ხარისხების და განსხვავებული ვითარების შესაბამისი სამართლებრივი რეგულირების არსებობას; 2. </w:t>
      </w:r>
      <w:r w:rsidR="00D832B1" w:rsidRPr="00027CB5">
        <w:rPr>
          <w:rFonts w:ascii="Sylfaen" w:hAnsi="Sylfaen" w:cs="AcadNusx"/>
          <w:b/>
          <w:lang w:val="ka-GE"/>
        </w:rPr>
        <w:t>ქმედუნარიანობის მაქსიმალური შენარჩუნების პრინციპს</w:t>
      </w:r>
      <w:r w:rsidR="00D832B1" w:rsidRPr="00027CB5">
        <w:rPr>
          <w:rFonts w:ascii="Sylfaen" w:hAnsi="Sylfaen" w:cs="AcadNusx"/>
          <w:lang w:val="ka-GE"/>
        </w:rPr>
        <w:t xml:space="preserve">, რაც გულისხმობს, რამდენადაც ეს შესაძლებელია, ქმედუუნარობის განსხვავებული ხარისხების არსებობას და პირის ქმედუნარიანობის ხარისხის ცვლილების შესაძალებლობას დროთა განმავლობაში; 3. დაცვითი ღონისძიებების პირის ქმედუნარიანობის ხარისხთან თანაზომიერების პრინციპი, რომლის თანახმად, ქმედუნარიანობის შეზღუდვისას გათვალისწინებული უნდა იქნეს ქმედუნარიანობის კონკრეტული ვითარება და შესაბამისი პირის კონკრეტული საჭიროებები. </w:t>
      </w:r>
      <w:r w:rsidR="00D832B1" w:rsidRPr="00027CB5">
        <w:rPr>
          <w:rFonts w:ascii="Sylfaen" w:hAnsi="Sylfaen" w:cs="AcadNusx"/>
          <w:b/>
          <w:lang w:val="ka-GE"/>
        </w:rPr>
        <w:t>პირის უფლება-თავისუფლებაში ჩარევა დასაშვებია მხოლოდ იმ მინიმალური მოცულობით, რაც აუცილებელია მიზნის მისაღწევად.</w:t>
      </w:r>
      <w:r w:rsidR="00D832B1" w:rsidRPr="00027CB5">
        <w:rPr>
          <w:rFonts w:ascii="Sylfaen" w:hAnsi="Sylfaen" w:cs="AcadNusx"/>
          <w:lang w:val="ka-GE"/>
        </w:rPr>
        <w:t xml:space="preserve"> დაცვითი ღონისძიებები ავტომატურად არ უნდა გულისხმობდეს პირისათვის ქმედუნარიანობის სრული მოცულობით დაკარგვას, ხოლო იქ, სადაც ეს შესაძლებელია, სრულწლოვან პირს უნდა ჰქონდეს უფლება, დადოს იურიდიული მნიშვნელობის მქონე ყოველდღიური ყოფითი გარიგებები.“</w:t>
      </w:r>
      <w:r w:rsidR="00D832B1" w:rsidRPr="00027CB5">
        <w:rPr>
          <w:rStyle w:val="FootnoteReference"/>
          <w:rFonts w:ascii="Sylfaen" w:hAnsi="Sylfaen" w:cs="AcadNusx"/>
          <w:lang w:val="ka-GE"/>
        </w:rPr>
        <w:footnoteReference w:id="1"/>
      </w:r>
      <w:r w:rsidR="00D832B1" w:rsidRPr="00027CB5">
        <w:rPr>
          <w:rFonts w:ascii="Sylfaen" w:hAnsi="Sylfaen" w:cs="AcadNusx"/>
          <w:lang w:val="ka-GE"/>
        </w:rPr>
        <w:t xml:space="preserve">  ამდენად, კონვენცია და საკოსტიტუციო სასამართლო უარყოფს ადამიანისათვის ქ</w:t>
      </w:r>
      <w:r w:rsidR="00B75C6C" w:rsidRPr="00027CB5">
        <w:rPr>
          <w:rFonts w:ascii="Sylfaen" w:hAnsi="Sylfaen" w:cs="AcadNusx"/>
          <w:lang w:val="ka-GE"/>
        </w:rPr>
        <w:t>მ</w:t>
      </w:r>
      <w:r w:rsidR="00D832B1" w:rsidRPr="00027CB5">
        <w:rPr>
          <w:rFonts w:ascii="Sylfaen" w:hAnsi="Sylfaen" w:cs="AcadNusx"/>
          <w:lang w:val="ka-GE"/>
        </w:rPr>
        <w:t xml:space="preserve">ედუნარიანობის სრულად ჩამორთმევის შესაძლებლობას, ამავდროულად კრიტიკულად მნიშვნელოვნად მიიჩნევს პირის იდივიდუალური შეფასებისას სახელწიფო არ შემოიფარგლოს მხოლოდ სამედიცინო მიდგომით. </w:t>
      </w:r>
      <w:r w:rsidR="00B75C6C" w:rsidRPr="00027CB5">
        <w:rPr>
          <w:rFonts w:ascii="Sylfaen" w:hAnsi="Sylfaen" w:cs="AcadNusx"/>
          <w:lang w:val="ka-GE"/>
        </w:rPr>
        <w:t>შესაბამისად,</w:t>
      </w:r>
      <w:r w:rsidR="00D832B1" w:rsidRPr="00027CB5">
        <w:rPr>
          <w:rFonts w:ascii="Sylfaen" w:hAnsi="Sylfaen" w:cs="AcadNusx"/>
          <w:lang w:val="ka-GE"/>
        </w:rPr>
        <w:t xml:space="preserve"> აღნიშნული ვალდებულების ასახვის მიზნით, სამოქალაქო კოდექსში შემოდის </w:t>
      </w:r>
      <w:r w:rsidR="00586FAA" w:rsidRPr="00027CB5">
        <w:rPr>
          <w:rFonts w:ascii="Sylfaen" w:hAnsi="Sylfaen" w:cs="AcadNusx"/>
          <w:lang w:val="ka-GE"/>
        </w:rPr>
        <w:t>ც</w:t>
      </w:r>
      <w:r w:rsidR="00D832B1" w:rsidRPr="00027CB5">
        <w:rPr>
          <w:rFonts w:ascii="Sylfaen" w:hAnsi="Sylfaen" w:cs="AcadNusx"/>
          <w:lang w:val="ka-GE"/>
        </w:rPr>
        <w:t>ნებებ</w:t>
      </w:r>
      <w:r w:rsidR="00586FAA" w:rsidRPr="00027CB5">
        <w:rPr>
          <w:rFonts w:ascii="Sylfaen" w:hAnsi="Sylfaen" w:cs="AcadNusx"/>
          <w:lang w:val="ka-GE"/>
        </w:rPr>
        <w:t>ა</w:t>
      </w:r>
      <w:r w:rsidR="00D832B1" w:rsidRPr="00027CB5">
        <w:rPr>
          <w:rFonts w:ascii="Sylfaen" w:hAnsi="Sylfaen" w:cs="AcadNusx"/>
          <w:lang w:val="ka-GE"/>
        </w:rPr>
        <w:t xml:space="preserve"> „ფსიქო-სოციალური საჭიროების მქონე პირი (მხარდაჭერის მიმღები)</w:t>
      </w:r>
      <w:r w:rsidR="00586FAA" w:rsidRPr="00027CB5">
        <w:rPr>
          <w:rFonts w:ascii="Sylfaen" w:hAnsi="Sylfaen" w:cs="AcadNusx"/>
          <w:lang w:val="ka-GE"/>
        </w:rPr>
        <w:t xml:space="preserve"> - ანუ პირი, მყარი ფსიქიკური, გონებრივი/ინტელექტუალური დარღვევებით, რომელთა სხვადასხვა დაბრკოლებასთან ურთიერთქმედებამ შესაძლოა ხელი შეუშალოს საზოგადოებრივ ცხოვრებაში ამ პირის სრულ და ეფექტიან მონაწილეობას სხვებთან თანაბარ პირობებში</w:t>
      </w:r>
      <w:r w:rsidR="00D832B1" w:rsidRPr="00027CB5">
        <w:rPr>
          <w:rFonts w:ascii="Sylfaen" w:hAnsi="Sylfaen" w:cs="AcadNusx"/>
          <w:lang w:val="ka-GE"/>
        </w:rPr>
        <w:t xml:space="preserve">. </w:t>
      </w:r>
      <w:r w:rsidR="00B75C6C" w:rsidRPr="00027CB5">
        <w:rPr>
          <w:rFonts w:ascii="Sylfaen" w:hAnsi="Sylfaen"/>
          <w:lang w:val="ka-GE"/>
        </w:rPr>
        <w:t>ეს დაბრკოლებები სათანადო რჩევისა და დახმარების გარეშე მნიშნელოვნად უნდა ართულებდეს მხარდაჭერის მიმღების მიერ საკუთარი ნების თავისუფლად გამოხატვის, ინფორმირებული და გააზრებული არჩევანის გაკეთების შესაძლებლობას სასამართლოს მიერ განსაზღვრულ სფეროებთან დაკავშირებით</w:t>
      </w:r>
      <w:r w:rsidR="00586FAA" w:rsidRPr="00027CB5">
        <w:rPr>
          <w:rFonts w:ascii="Sylfaen" w:hAnsi="Sylfaen" w:cs="AcadNusx"/>
          <w:lang w:val="ka-GE"/>
        </w:rPr>
        <w:t xml:space="preserve"> (შემდგომში „მხარდაჭერის მიმღები)“.</w:t>
      </w:r>
    </w:p>
    <w:p w:rsidR="00D832B1" w:rsidRPr="00027CB5" w:rsidRDefault="00586FAA" w:rsidP="00D41663">
      <w:pPr>
        <w:pStyle w:val="ListParagraph"/>
        <w:numPr>
          <w:ilvl w:val="0"/>
          <w:numId w:val="3"/>
        </w:numPr>
        <w:spacing w:before="100" w:beforeAutospacing="1" w:after="100" w:afterAutospacing="1"/>
        <w:ind w:left="-720"/>
        <w:jc w:val="both"/>
        <w:rPr>
          <w:rFonts w:ascii="Sylfaen" w:hAnsi="Sylfaen" w:cs="AcadNusx"/>
          <w:lang w:val="ka-GE"/>
        </w:rPr>
      </w:pPr>
      <w:r w:rsidRPr="00027CB5">
        <w:rPr>
          <w:rFonts w:ascii="Sylfaen" w:hAnsi="Sylfaen" w:cs="AcadNusx"/>
          <w:lang w:val="ka-GE"/>
        </w:rPr>
        <w:t>კანონ</w:t>
      </w:r>
      <w:r w:rsidRPr="00027CB5">
        <w:rPr>
          <w:rFonts w:ascii="Sylfaen" w:hAnsi="Sylfaen" w:cs="AcadNusx"/>
        </w:rPr>
        <w:t>პროექტით</w:t>
      </w:r>
      <w:r w:rsidRPr="00027CB5">
        <w:rPr>
          <w:rFonts w:ascii="Sylfaen" w:hAnsi="Sylfaen" w:cs="AcadNusx"/>
          <w:lang w:val="ka-GE"/>
        </w:rPr>
        <w:t xml:space="preserve"> შემოთავაზებული ცვლილებების თანახმად „მხარდაჭერის მიმღები“ პირი ითვლება ქმედუნარიან პირად, რომელსაც ფსიქო-სოციალური საჭიროებების ინდივიდუალური შესწავლის საფუძველზე შეიძლება სასამართლოს მიერ დაენიშნოს მხარდამჭერი, ანუ პირი, რომელიც მას დაეხმარება საკუთარი უფლებების რეალიზებასა და ინტერესების დაცვაში.</w:t>
      </w:r>
      <w:r w:rsidR="00D41663" w:rsidRPr="00027CB5">
        <w:rPr>
          <w:rFonts w:ascii="Sylfaen" w:hAnsi="Sylfaen" w:cs="AcadNusx"/>
          <w:lang w:val="ka-GE"/>
        </w:rPr>
        <w:t xml:space="preserve"> კანონპროექტის თანახმად, განმარტებულია თუ რაში გამოიხატება მხარდაჭერა და რა ვალდებულებების აქვს მხარდამჭერ პირს. კერძოდ, სამოქალაქო კოდექსის 1289-ე მუხლის მეორე ნაწილი ყალიბდება შემდეგი სახით: „ფსიქო-სოციალური საჭიროებების მქონე პირის მხარდამჭერი  მოვალეა თვალყური ადევნოს ასეთი პირის მუდმივ სამედიცინო მომსახურებას, გამოიკვლიოს მისი სურვილები/არჩევანი და დაეხმაროს მას შესაბამისი გადაწყვეტილების მიღებაში, რაც გადაწყვეტილების მისაღებად აუცილებელი ინფორმაციის მიწოდებაში მხარდაჭერის მიმღებისთვის გასაგები საკომუნიკაციო ფორმით. მხარდამჭერი  ასევე ვალდებულია, სასამართლოს მიერ დადგენილი პერიოდულობით მეურვეობისა და მზრუნველობის ორგანოს მიაწოდოს ინფორმაცია სასამართლოს მიერ მისთვის განსაზღვრული მოვალეობების </w:t>
      </w:r>
      <w:r w:rsidR="00D41663" w:rsidRPr="00027CB5">
        <w:rPr>
          <w:rFonts w:ascii="Sylfaen" w:hAnsi="Sylfaen" w:cs="AcadNusx"/>
          <w:lang w:val="ka-GE"/>
        </w:rPr>
        <w:lastRenderedPageBreak/>
        <w:t>შესრულებასთან დაკავშირებით, სადაც მიუთითებს მის მიერ სამზრუნველო პირისთვის მხარდაჭერის განხორციელებასთან დაკავშირებულ თავისებურებებს.“.</w:t>
      </w:r>
    </w:p>
    <w:p w:rsidR="00AE54B9" w:rsidRPr="00027CB5" w:rsidRDefault="00586FAA" w:rsidP="000E563B">
      <w:pPr>
        <w:pStyle w:val="ListParagraph"/>
        <w:numPr>
          <w:ilvl w:val="0"/>
          <w:numId w:val="3"/>
        </w:numPr>
        <w:spacing w:before="100" w:beforeAutospacing="1" w:after="100" w:afterAutospacing="1" w:line="240" w:lineRule="auto"/>
        <w:ind w:left="-270" w:firstLine="0"/>
        <w:contextualSpacing w:val="0"/>
        <w:jc w:val="both"/>
        <w:rPr>
          <w:rFonts w:ascii="Sylfaen" w:hAnsi="Sylfaen" w:cs="AcadNusx"/>
          <w:lang w:val="ka-GE"/>
        </w:rPr>
      </w:pPr>
      <w:r w:rsidRPr="00027CB5">
        <w:rPr>
          <w:rFonts w:ascii="Sylfaen" w:hAnsi="Sylfaen" w:cs="AcadNusx"/>
          <w:lang w:val="ka-GE"/>
        </w:rPr>
        <w:t xml:space="preserve">კანონპროექტით შემოთავაზებულია </w:t>
      </w:r>
      <w:r w:rsidR="00753F78" w:rsidRPr="00027CB5">
        <w:rPr>
          <w:rFonts w:ascii="Sylfaen" w:hAnsi="Sylfaen" w:cs="AcadNusx"/>
          <w:lang w:val="ka-GE"/>
        </w:rPr>
        <w:t>„მხარდაჭერის მიმღები“</w:t>
      </w:r>
      <w:r w:rsidR="00B75C6C" w:rsidRPr="00027CB5">
        <w:rPr>
          <w:rFonts w:ascii="Sylfaen" w:hAnsi="Sylfaen" w:cs="AcadNusx"/>
          <w:lang w:val="ka-GE"/>
        </w:rPr>
        <w:t xml:space="preserve"> </w:t>
      </w:r>
      <w:r w:rsidR="00753F78" w:rsidRPr="00027CB5">
        <w:rPr>
          <w:rFonts w:ascii="Sylfaen" w:hAnsi="Sylfaen" w:cs="AcadNusx"/>
          <w:lang w:val="ka-GE"/>
        </w:rPr>
        <w:t>პირის მიერ ქორწინების შემთხვევაში საქორწინო ხელშეკრულების გაფორმების ვალდებულება, რომლის გაფორმების პროცესში სავალდებულოდ მონაწილეობენ მხარდამჭერი პირი (ანუ პირი, რომელიც სასამართლოს მიერ განისაზღვრა მხარდამჭერად) და მეურვეობის და მზრუნველობის ორგანო, როგორც სახელმწიფოს წარმომადგენელი. აქვე, კანონპროექტი ითვალისწინებს დათქმას, რომ  იმაზე მეტად არ უნდა ზღუდავდეს ასეთი პირის ქონებრივ უფლებებს, ვიდრე ეს სასამართლოს შესაბამის გადაწყვეტილებაშია განსაზღვრული.</w:t>
      </w:r>
      <w:r w:rsidR="00B75C6C" w:rsidRPr="00027CB5">
        <w:rPr>
          <w:rFonts w:ascii="Sylfaen" w:hAnsi="Sylfaen" w:cs="AcadNusx"/>
          <w:lang w:val="ka-GE"/>
        </w:rPr>
        <w:t xml:space="preserve"> (სამოქალაქო კოდექსის 1172-ე მუხლი).</w:t>
      </w:r>
    </w:p>
    <w:p w:rsidR="00AE54B9" w:rsidRPr="00027CB5" w:rsidRDefault="00B75C6C" w:rsidP="000E563B">
      <w:pPr>
        <w:pStyle w:val="ListParagraph"/>
        <w:numPr>
          <w:ilvl w:val="0"/>
          <w:numId w:val="3"/>
        </w:numPr>
        <w:spacing w:before="100" w:beforeAutospacing="1" w:after="100" w:afterAutospacing="1" w:line="240" w:lineRule="auto"/>
        <w:ind w:left="-270" w:firstLine="0"/>
        <w:contextualSpacing w:val="0"/>
        <w:jc w:val="both"/>
        <w:rPr>
          <w:rFonts w:ascii="Sylfaen" w:hAnsi="Sylfaen" w:cs="AcadNusx"/>
          <w:lang w:val="ka-GE"/>
        </w:rPr>
      </w:pPr>
      <w:r w:rsidRPr="00027CB5">
        <w:rPr>
          <w:rFonts w:ascii="Sylfaen" w:hAnsi="Sylfaen" w:cs="AcadNusx"/>
          <w:lang w:val="ka-GE"/>
        </w:rPr>
        <w:t>გამომდინარე იქიდან, რომ ცვლილებები ემყარება პირის ინდივიდუალურ შეფასებას და მხოლოდ ინდივიდუალური შეფასების შედეგად იმის განსაზღვრას, თუ რა სფეროში არის სავალდებულო მხარდამჭერის დანიშვნა, ახლებურად ყალიბდბეა სამოქალაქო ზიანის ანაზღუარების საკითხი. მოცემულ შემთხვევაში მხარდაჭერის მიმღები პირი</w:t>
      </w:r>
      <w:r w:rsidR="00AE54B9" w:rsidRPr="00027CB5">
        <w:rPr>
          <w:rFonts w:ascii="Sylfaen" w:hAnsi="Sylfaen" w:cs="AcadNusx"/>
          <w:lang w:val="ka-GE"/>
        </w:rPr>
        <w:t xml:space="preserve">ს სრულად განთავისუფლება ზიანის ანაღაურების ვალდებულებისაგან არ ხდება, კანონპორექტი ზიანის ანაზღაურების ვალდებულებას უკავშირებს მხარდამჭერის პირის გადახდისუნარიანობის საკითხს, შესაბამისად, სამოქალაქო კოდექსის 995-ე მუხლი ყალიბდება შემდეგის სახით: </w:t>
      </w:r>
    </w:p>
    <w:p w:rsidR="00AE54B9" w:rsidRPr="00027CB5" w:rsidRDefault="00AE54B9" w:rsidP="000E563B">
      <w:pPr>
        <w:pStyle w:val="ListParagraph"/>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w:t>
      </w:r>
      <w:r w:rsidRPr="00027CB5">
        <w:rPr>
          <w:rFonts w:cs="AcadNusx"/>
          <w:lang w:val="ka-GE"/>
        </w:rPr>
        <w:t xml:space="preserve">1. </w:t>
      </w:r>
      <w:r w:rsidRPr="00027CB5">
        <w:rPr>
          <w:rFonts w:ascii="Sylfaen" w:hAnsi="Sylfaen" w:cs="AcadNusx"/>
          <w:lang w:val="ka-GE"/>
        </w:rPr>
        <w:t>თუ</w:t>
      </w:r>
      <w:r w:rsidRPr="00027CB5">
        <w:rPr>
          <w:rFonts w:cs="AcadNusx"/>
          <w:lang w:val="ka-GE"/>
        </w:rPr>
        <w:t xml:space="preserve"> </w:t>
      </w:r>
      <w:r w:rsidRPr="00027CB5">
        <w:rPr>
          <w:rFonts w:ascii="Sylfaen" w:hAnsi="Sylfaen" w:cs="AcadNusx"/>
          <w:lang w:val="ka-GE"/>
        </w:rPr>
        <w:t>მხარდაჭერის მიმღები</w:t>
      </w:r>
      <w:r w:rsidRPr="00027CB5">
        <w:rPr>
          <w:rFonts w:cs="AcadNusx"/>
          <w:lang w:val="ka-GE"/>
        </w:rPr>
        <w:t xml:space="preserve"> </w:t>
      </w:r>
      <w:r w:rsidRPr="00027CB5">
        <w:rPr>
          <w:rFonts w:ascii="Sylfaen" w:hAnsi="Sylfaen" w:cs="AcadNusx"/>
          <w:lang w:val="ka-GE"/>
        </w:rPr>
        <w:t>მართლსაწინააღმდეგო</w:t>
      </w:r>
      <w:r w:rsidRPr="00027CB5">
        <w:rPr>
          <w:rFonts w:cs="AcadNusx"/>
          <w:lang w:val="ka-GE"/>
        </w:rPr>
        <w:t xml:space="preserve"> </w:t>
      </w:r>
      <w:r w:rsidRPr="00027CB5">
        <w:rPr>
          <w:rFonts w:ascii="Sylfaen" w:hAnsi="Sylfaen" w:cs="AcadNusx"/>
          <w:lang w:val="ka-GE"/>
        </w:rPr>
        <w:t>მოქმედებით</w:t>
      </w:r>
      <w:r w:rsidRPr="00027CB5">
        <w:rPr>
          <w:rFonts w:cs="AcadNusx"/>
          <w:lang w:val="ka-GE"/>
        </w:rPr>
        <w:t xml:space="preserve"> </w:t>
      </w:r>
      <w:r w:rsidRPr="00027CB5">
        <w:rPr>
          <w:rFonts w:ascii="Sylfaen" w:hAnsi="Sylfaen" w:cs="AcadNusx"/>
          <w:lang w:val="ka-GE"/>
        </w:rPr>
        <w:t>მიაყენებს</w:t>
      </w:r>
      <w:r w:rsidRPr="00027CB5">
        <w:rPr>
          <w:rFonts w:cs="AcadNusx"/>
          <w:lang w:val="ka-GE"/>
        </w:rPr>
        <w:t xml:space="preserve"> </w:t>
      </w:r>
      <w:r w:rsidRPr="00027CB5">
        <w:rPr>
          <w:rFonts w:ascii="Sylfaen" w:hAnsi="Sylfaen" w:cs="AcadNusx"/>
          <w:lang w:val="ka-GE"/>
        </w:rPr>
        <w:t>ზიანს</w:t>
      </w:r>
      <w:r w:rsidRPr="00027CB5">
        <w:rPr>
          <w:rFonts w:cs="AcadNusx"/>
          <w:lang w:val="ka-GE"/>
        </w:rPr>
        <w:t xml:space="preserve"> </w:t>
      </w:r>
      <w:r w:rsidRPr="00027CB5">
        <w:rPr>
          <w:rFonts w:ascii="Sylfaen" w:hAnsi="Sylfaen" w:cs="AcadNusx"/>
          <w:lang w:val="ka-GE"/>
        </w:rPr>
        <w:t>სხვა</w:t>
      </w:r>
      <w:r w:rsidRPr="00027CB5">
        <w:rPr>
          <w:rFonts w:cs="AcadNusx"/>
          <w:lang w:val="ka-GE"/>
        </w:rPr>
        <w:t xml:space="preserve"> </w:t>
      </w:r>
      <w:r w:rsidRPr="00027CB5">
        <w:rPr>
          <w:rFonts w:ascii="Sylfaen" w:hAnsi="Sylfaen" w:cs="AcadNusx"/>
          <w:lang w:val="ka-GE"/>
        </w:rPr>
        <w:t>პირს</w:t>
      </w:r>
      <w:r w:rsidRPr="00027CB5">
        <w:rPr>
          <w:rFonts w:cs="AcadNusx"/>
          <w:lang w:val="ka-GE"/>
        </w:rPr>
        <w:t>,</w:t>
      </w:r>
      <w:r w:rsidRPr="00027CB5">
        <w:rPr>
          <w:rFonts w:ascii="Sylfaen" w:hAnsi="Sylfaen" w:cs="AcadNusx"/>
          <w:lang w:val="ka-GE"/>
        </w:rPr>
        <w:t xml:space="preserve"> მას</w:t>
      </w:r>
      <w:r w:rsidRPr="00027CB5">
        <w:rPr>
          <w:rFonts w:cs="AcadNusx"/>
          <w:lang w:val="ka-GE"/>
        </w:rPr>
        <w:t xml:space="preserve"> </w:t>
      </w:r>
      <w:r w:rsidRPr="00027CB5">
        <w:rPr>
          <w:rFonts w:ascii="Sylfaen" w:hAnsi="Sylfaen" w:cs="AcadNusx"/>
          <w:lang w:val="ka-GE"/>
        </w:rPr>
        <w:t>ეკისრება</w:t>
      </w:r>
      <w:r w:rsidRPr="00027CB5">
        <w:rPr>
          <w:rFonts w:cs="AcadNusx"/>
          <w:lang w:val="ka-GE"/>
        </w:rPr>
        <w:t xml:space="preserve"> </w:t>
      </w:r>
      <w:r w:rsidRPr="00027CB5">
        <w:rPr>
          <w:rFonts w:ascii="Sylfaen" w:hAnsi="Sylfaen" w:cs="AcadNusx"/>
          <w:lang w:val="ka-GE"/>
        </w:rPr>
        <w:t>ზიანის</w:t>
      </w:r>
      <w:r w:rsidRPr="00027CB5">
        <w:rPr>
          <w:rFonts w:cs="AcadNusx"/>
          <w:lang w:val="ka-GE"/>
        </w:rPr>
        <w:t xml:space="preserve"> </w:t>
      </w:r>
      <w:r w:rsidRPr="00027CB5">
        <w:rPr>
          <w:rFonts w:ascii="Sylfaen" w:hAnsi="Sylfaen" w:cs="AcadNusx"/>
          <w:lang w:val="ka-GE"/>
        </w:rPr>
        <w:t>ანაზღაურების</w:t>
      </w:r>
      <w:r w:rsidRPr="00027CB5">
        <w:rPr>
          <w:rFonts w:cs="AcadNusx"/>
          <w:lang w:val="ka-GE"/>
        </w:rPr>
        <w:t xml:space="preserve"> </w:t>
      </w:r>
      <w:r w:rsidRPr="00027CB5">
        <w:rPr>
          <w:rFonts w:ascii="Sylfaen" w:hAnsi="Sylfaen" w:cs="AcadNusx"/>
          <w:lang w:val="ka-GE"/>
        </w:rPr>
        <w:t>ვალდებულება, მისი გადახდისუნარიანობის შემთხვევაში, თუ სასამართლოს გადაწყვეტილებით სხვა რამ არ არის განსაზღვრული</w:t>
      </w:r>
      <w:r w:rsidRPr="00027CB5">
        <w:rPr>
          <w:rFonts w:cs="AcadNusx"/>
          <w:lang w:val="ka-GE"/>
        </w:rPr>
        <w:t xml:space="preserve">. </w:t>
      </w:r>
      <w:r w:rsidRPr="00027CB5">
        <w:rPr>
          <w:rFonts w:ascii="Sylfaen" w:hAnsi="Sylfaen" w:cs="AcadNusx"/>
          <w:lang w:val="ka-GE"/>
        </w:rPr>
        <w:t xml:space="preserve"> </w:t>
      </w:r>
    </w:p>
    <w:p w:rsidR="00753F78" w:rsidRPr="00027CB5" w:rsidRDefault="00AE54B9" w:rsidP="000E563B">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cs="AcadNusx"/>
          <w:lang w:val="ka-GE"/>
        </w:rPr>
        <w:t xml:space="preserve">2. </w:t>
      </w:r>
      <w:r w:rsidRPr="00027CB5">
        <w:rPr>
          <w:rFonts w:ascii="Sylfaen" w:hAnsi="Sylfaen" w:cs="AcadNusx"/>
          <w:lang w:val="ka-GE"/>
        </w:rPr>
        <w:t>მხარდაჭერის მიმღების გადახდისუუნარობის შემთხვევაში, მისი მხარდამჭერი ვალდებულია</w:t>
      </w:r>
      <w:r w:rsidRPr="00027CB5">
        <w:rPr>
          <w:rFonts w:cs="AcadNusx"/>
          <w:lang w:val="ka-GE"/>
        </w:rPr>
        <w:t xml:space="preserve"> </w:t>
      </w:r>
      <w:r w:rsidRPr="00027CB5">
        <w:rPr>
          <w:rFonts w:ascii="Sylfaen" w:hAnsi="Sylfaen" w:cs="AcadNusx"/>
          <w:lang w:val="ka-GE"/>
        </w:rPr>
        <w:t>აანაზღაუროს</w:t>
      </w:r>
      <w:r w:rsidRPr="00027CB5">
        <w:rPr>
          <w:rFonts w:cs="AcadNusx"/>
          <w:lang w:val="ka-GE"/>
        </w:rPr>
        <w:t xml:space="preserve"> </w:t>
      </w:r>
      <w:r w:rsidRPr="00027CB5">
        <w:rPr>
          <w:rFonts w:ascii="Sylfaen" w:hAnsi="Sylfaen" w:cs="AcadNusx"/>
          <w:lang w:val="ka-GE"/>
        </w:rPr>
        <w:t>ზიანი</w:t>
      </w:r>
      <w:r w:rsidRPr="00027CB5">
        <w:rPr>
          <w:rFonts w:cs="AcadNusx"/>
          <w:lang w:val="ka-GE"/>
        </w:rPr>
        <w:t xml:space="preserve">, </w:t>
      </w:r>
      <w:r w:rsidRPr="00027CB5">
        <w:rPr>
          <w:rFonts w:ascii="Sylfaen" w:hAnsi="Sylfaen" w:cs="AcadNusx"/>
          <w:lang w:val="ka-GE"/>
        </w:rPr>
        <w:t>გარდა</w:t>
      </w:r>
      <w:r w:rsidRPr="00027CB5">
        <w:rPr>
          <w:rFonts w:cs="AcadNusx"/>
          <w:lang w:val="ka-GE"/>
        </w:rPr>
        <w:t xml:space="preserve"> </w:t>
      </w:r>
      <w:r w:rsidRPr="00027CB5">
        <w:rPr>
          <w:rFonts w:ascii="Sylfaen" w:hAnsi="Sylfaen" w:cs="AcadNusx"/>
          <w:lang w:val="ka-GE"/>
        </w:rPr>
        <w:t>იმ</w:t>
      </w:r>
      <w:r w:rsidRPr="00027CB5">
        <w:rPr>
          <w:rFonts w:cs="AcadNusx"/>
          <w:lang w:val="ka-GE"/>
        </w:rPr>
        <w:t xml:space="preserve"> </w:t>
      </w:r>
      <w:r w:rsidRPr="00027CB5">
        <w:rPr>
          <w:rFonts w:ascii="Sylfaen" w:hAnsi="Sylfaen" w:cs="AcadNusx"/>
          <w:lang w:val="ka-GE"/>
        </w:rPr>
        <w:t>შემთხვევებისა</w:t>
      </w:r>
      <w:r w:rsidRPr="00027CB5">
        <w:rPr>
          <w:rFonts w:cs="AcadNusx"/>
          <w:lang w:val="ka-GE"/>
        </w:rPr>
        <w:t xml:space="preserve">, </w:t>
      </w:r>
      <w:r w:rsidRPr="00027CB5">
        <w:rPr>
          <w:rFonts w:ascii="Sylfaen" w:hAnsi="Sylfaen" w:cs="AcadNusx"/>
          <w:lang w:val="ka-GE"/>
        </w:rPr>
        <w:t>როცა მის მიერ</w:t>
      </w:r>
      <w:r w:rsidRPr="00027CB5">
        <w:rPr>
          <w:rFonts w:cs="AcadNusx"/>
          <w:lang w:val="ka-GE"/>
        </w:rPr>
        <w:t xml:space="preserve"> </w:t>
      </w:r>
      <w:r w:rsidRPr="00027CB5">
        <w:rPr>
          <w:rFonts w:ascii="Sylfaen" w:hAnsi="Sylfaen" w:cs="AcadNusx"/>
          <w:lang w:val="ka-GE"/>
        </w:rPr>
        <w:t>შეუძლებელი</w:t>
      </w:r>
      <w:r w:rsidRPr="00027CB5">
        <w:rPr>
          <w:rFonts w:cs="AcadNusx"/>
          <w:lang w:val="ka-GE"/>
        </w:rPr>
        <w:t xml:space="preserve"> </w:t>
      </w:r>
      <w:r w:rsidRPr="00027CB5">
        <w:rPr>
          <w:rFonts w:ascii="Sylfaen" w:hAnsi="Sylfaen" w:cs="AcadNusx"/>
          <w:lang w:val="ka-GE"/>
        </w:rPr>
        <w:t>იყო</w:t>
      </w:r>
      <w:r w:rsidRPr="00027CB5">
        <w:rPr>
          <w:rFonts w:cs="AcadNusx"/>
          <w:lang w:val="ka-GE"/>
        </w:rPr>
        <w:t xml:space="preserve"> </w:t>
      </w:r>
      <w:r w:rsidRPr="00027CB5">
        <w:rPr>
          <w:rFonts w:ascii="Sylfaen" w:hAnsi="Sylfaen" w:cs="AcadNusx"/>
          <w:lang w:val="ka-GE"/>
        </w:rPr>
        <w:t>ამ</w:t>
      </w:r>
      <w:r w:rsidRPr="00027CB5">
        <w:rPr>
          <w:rFonts w:cs="AcadNusx"/>
          <w:lang w:val="ka-GE"/>
        </w:rPr>
        <w:t xml:space="preserve"> </w:t>
      </w:r>
      <w:r w:rsidRPr="00027CB5">
        <w:rPr>
          <w:rFonts w:ascii="Sylfaen" w:hAnsi="Sylfaen" w:cs="AcadNusx"/>
          <w:lang w:val="ka-GE"/>
        </w:rPr>
        <w:t>ზიანის</w:t>
      </w:r>
      <w:r w:rsidRPr="00027CB5">
        <w:rPr>
          <w:rFonts w:cs="AcadNusx"/>
          <w:lang w:val="ka-GE"/>
        </w:rPr>
        <w:t xml:space="preserve"> </w:t>
      </w:r>
      <w:r w:rsidRPr="00027CB5">
        <w:rPr>
          <w:rFonts w:ascii="Sylfaen" w:hAnsi="Sylfaen" w:cs="AcadNusx"/>
          <w:lang w:val="ka-GE"/>
        </w:rPr>
        <w:t>თავიდან</w:t>
      </w:r>
      <w:r w:rsidRPr="00027CB5">
        <w:rPr>
          <w:rFonts w:cs="AcadNusx"/>
          <w:lang w:val="ka-GE"/>
        </w:rPr>
        <w:t xml:space="preserve"> </w:t>
      </w:r>
      <w:r w:rsidRPr="00027CB5">
        <w:rPr>
          <w:rFonts w:ascii="Sylfaen" w:hAnsi="Sylfaen" w:cs="AcadNusx"/>
          <w:lang w:val="ka-GE"/>
        </w:rPr>
        <w:t>აცილება, თუ სასამართლოს გადაწყვეტილებით სხვა რამ არ არის განსაზღვრული</w:t>
      </w:r>
      <w:r w:rsidRPr="00027CB5">
        <w:rPr>
          <w:rFonts w:cs="AcadNusx"/>
          <w:lang w:val="ka-GE"/>
        </w:rPr>
        <w:t>.</w:t>
      </w:r>
      <w:r w:rsidRPr="00027CB5">
        <w:rPr>
          <w:rFonts w:ascii="Sylfaen" w:hAnsi="Sylfaen" w:cs="AcadNusx"/>
          <w:lang w:val="ka-GE"/>
        </w:rPr>
        <w:t>“</w:t>
      </w:r>
    </w:p>
    <w:p w:rsidR="0022291F" w:rsidRPr="00027CB5" w:rsidRDefault="00AE54B9" w:rsidP="000E563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eastAsia="Sylfaen" w:hAnsi="Sylfaen"/>
          <w:lang w:val="ka-GE"/>
        </w:rPr>
      </w:pPr>
      <w:r w:rsidRPr="00027CB5">
        <w:rPr>
          <w:rFonts w:ascii="Sylfaen" w:hAnsi="Sylfaen" w:cs="AcadNusx"/>
          <w:lang w:val="ka-GE"/>
        </w:rPr>
        <w:t xml:space="preserve">5. </w:t>
      </w:r>
      <w:r w:rsidR="000E7C0C" w:rsidRPr="00027CB5">
        <w:rPr>
          <w:rFonts w:ascii="Sylfaen" w:hAnsi="Sylfaen" w:cs="AcadNusx"/>
          <w:lang w:val="ka-GE"/>
        </w:rPr>
        <w:t xml:space="preserve">რაც შეეხება, მხარდაჭერის მიმღები პირის მიერ დადებული გარიგების წესებს, ამ შემთხვევაში გათვალისწინებულია ორმხრივ გარიგებაში, სავალდებულოდ მხარამჭერის ხელმოწერით იმის დადასტურება, რომ გარიგების დადების პროცესში განხორციელდა სასამართლოს გადაწყვეტილებით განსაზღვრული მხარდაჭერა </w:t>
      </w:r>
      <w:r w:rsidR="000E7C0C" w:rsidRPr="00027CB5">
        <w:rPr>
          <w:rFonts w:ascii="Sylfaen" w:hAnsi="Sylfaen" w:cs="AcadNusx"/>
          <w:lang w:val="ka-GE"/>
        </w:rPr>
        <w:br/>
        <w:t>(მუხლი 69, პუნქტი 3</w:t>
      </w:r>
      <w:r w:rsidR="000E7C0C" w:rsidRPr="00027CB5">
        <w:rPr>
          <w:rFonts w:ascii="Sylfaen" w:hAnsi="Sylfaen" w:cs="AcadNusx"/>
          <w:vertAlign w:val="superscript"/>
          <w:lang w:val="ka-GE"/>
        </w:rPr>
        <w:t>1</w:t>
      </w:r>
      <w:r w:rsidR="000E7C0C" w:rsidRPr="00027CB5">
        <w:rPr>
          <w:rFonts w:ascii="Sylfaen" w:hAnsi="Sylfaen" w:cs="AcadNusx"/>
          <w:lang w:val="ka-GE"/>
        </w:rPr>
        <w:t>).  გარდა ამისა, კანონპროექტი მხარდაჭერის მიმღები პირის მიერ გარიგების ნამდვილობის საკითხს უკავშირებს  შემდგომში მხარდამჭერის მიერ მისი მოწონების საკითხს, თუმცა ამის სავალდებულობა არ იარსებებს იმ შემთხვევაში, თუ მხადამჭერის მიმღები ამ გარიგებით იღებს სარგებელს. შესაბამისად, კანონპროექტს ემატება 58</w:t>
      </w:r>
      <w:r w:rsidR="000E7C0C" w:rsidRPr="00027CB5">
        <w:rPr>
          <w:rFonts w:ascii="Sylfaen" w:hAnsi="Sylfaen" w:cs="AcadNusx"/>
          <w:vertAlign w:val="superscript"/>
          <w:lang w:val="ka-GE"/>
        </w:rPr>
        <w:t>1</w:t>
      </w:r>
      <w:r w:rsidR="000E7C0C" w:rsidRPr="00027CB5">
        <w:rPr>
          <w:rFonts w:ascii="Sylfaen" w:hAnsi="Sylfaen" w:cs="AcadNusx"/>
          <w:lang w:val="ka-GE"/>
        </w:rPr>
        <w:t xml:space="preserve">-ე მუხლი, შემდეგი ფორმულირებით: </w:t>
      </w:r>
      <w:r w:rsidR="0022291F" w:rsidRPr="00027CB5">
        <w:rPr>
          <w:rFonts w:ascii="Sylfaen" w:hAnsi="Sylfaen" w:cs="AcadNusx"/>
          <w:lang w:val="ka-GE"/>
        </w:rPr>
        <w:t>„</w:t>
      </w:r>
      <w:r w:rsidR="0022291F" w:rsidRPr="00027CB5">
        <w:rPr>
          <w:rFonts w:ascii="Sylfaen" w:eastAsia="Sylfaen" w:hAnsi="Sylfaen"/>
          <w:lang w:val="ka-GE"/>
        </w:rPr>
        <w:t>თუ მხარდაჭერის მიმღები დებს ორმხრივ გარიგებას (ხელშეკრულებას) სასამართლოს მიერ განსაზღვრული მხარდაჭერის განხორციელების გარეშე, მაშინ ხელშეკრულების ნამდვილობა დამოკიდებულია იმაზე, შემდგომში მისი მხარდამჭერი მოიწონებს თუ არა მას, გარდა იმ შემთხვევებისა, როცა იგი იღებს სარგებელს.“.</w:t>
      </w:r>
    </w:p>
    <w:p w:rsidR="00AE54B9" w:rsidRPr="00027CB5" w:rsidRDefault="000E7C0C"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 xml:space="preserve">6. </w:t>
      </w:r>
      <w:r w:rsidR="00AE54B9" w:rsidRPr="00027CB5">
        <w:rPr>
          <w:rFonts w:ascii="Sylfaen" w:hAnsi="Sylfaen" w:cs="AcadNusx"/>
          <w:lang w:val="ka-GE"/>
        </w:rPr>
        <w:t>კანონპროექტის თანახმად მხარდამჭერს ნიშნავს სასამართლო, რომელიც ასევე განსაზღვრავს მხარდაჭერის ფარგლებს და მხადამჭერი პირის უფლება-მოვალეობებს.(მუხლები 1282-1283)</w:t>
      </w:r>
    </w:p>
    <w:p w:rsidR="00AE54B9" w:rsidRPr="00027CB5" w:rsidRDefault="000E7C0C"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7</w:t>
      </w:r>
      <w:r w:rsidR="00AE54B9" w:rsidRPr="00027CB5">
        <w:rPr>
          <w:rFonts w:ascii="Sylfaen" w:hAnsi="Sylfaen" w:cs="AcadNusx"/>
          <w:lang w:val="ka-GE"/>
        </w:rPr>
        <w:t xml:space="preserve">. მხარდამჭერის მიერ სასამართლოს გადაწყვეტილებით დადგენილ ფარგლებში უფლება-მოვალეობების განხორციელებაზე ზედამხედველობას განახორციელებს მეურვეობისა და მზრუნველობის ორგანო (შემდგომში „ორგანო“). გარდა ამისა, ორგანო ვალდებული იქნება ყოველ 6 თვეში ერთხელ გადაამოწმოს მხარდამჭერის საქმიანობა. თავის მხრივ მხარდამჭერი პირიც ამავე პერიოდულობით ვალდებული იქნება მეურვეობისა და მზრუნველობის ორგანოს მიაწოდოს </w:t>
      </w:r>
      <w:r w:rsidR="00C76B42" w:rsidRPr="00027CB5">
        <w:rPr>
          <w:rFonts w:ascii="Sylfaen" w:hAnsi="Sylfaen" w:cs="AcadNusx"/>
          <w:lang w:val="ka-GE"/>
        </w:rPr>
        <w:lastRenderedPageBreak/>
        <w:t>ანგარიში სასამართლოს მიერ განსაზღვრულ ფარგლებში  საქმიანობის შესახებ.</w:t>
      </w:r>
      <w:r w:rsidR="0022291F" w:rsidRPr="00027CB5">
        <w:rPr>
          <w:rFonts w:ascii="Sylfaen" w:hAnsi="Sylfaen" w:cs="AcadNusx"/>
          <w:lang w:val="ka-GE"/>
        </w:rPr>
        <w:t xml:space="preserve"> ზედამხედველობის პერიოდული განხორციელების შედეგად მეურვეობისა და მზურნველობის ორგანოს გამოაქვს დასკვნა მხარდაჭერის დადებიტან ან უარყოფითან განხორციელების ტაობაზე, რაც შემდგომშეი შეიძლება გახდეს მხადამჭერის შეცვლის საფუძველი, უარყოფითი დასკვნის დადების შემთხვევაში. </w:t>
      </w:r>
    </w:p>
    <w:p w:rsidR="00C76B42" w:rsidRPr="00027CB5" w:rsidRDefault="00C76B42"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 xml:space="preserve">7. კანონპროექტი ითვალისწინებს </w:t>
      </w:r>
      <w:r w:rsidR="0022291F" w:rsidRPr="00027CB5">
        <w:rPr>
          <w:rFonts w:ascii="Sylfaen" w:hAnsi="Sylfaen" w:cs="AcadNusx"/>
          <w:lang w:val="ka-GE"/>
        </w:rPr>
        <w:t xml:space="preserve">მხარდაჭერის მიმღებ პირთა ერთიანი ბაზის შექმნის აუცილებლობას, რომელშიც შევა შემდეგი მონაცემები: ა) მხარდაჭერის დაწესების შესახებ სასამართლოს გადაწყვეტილების მონაცემები; ბ) მხარდაჭერის მიმღები პირის  და მხარდამჭერის პირადი მონაცემები; გ) მონაცემები მხარდამჭერის გათავისუფლების, მისთვის პასუხისმგებლობის დაკისრების შესახებ; დ) მონაცემები მხარდაჭერის შეწყვეტის შესახებ; ე) მონაცემები მხარდაჭერის მიმღების მიერ ქონებრივი უფლებების რეალიზაციის შესახებ; ვ) </w:t>
      </w:r>
      <w:r w:rsidR="00E773CD" w:rsidRPr="00027CB5">
        <w:rPr>
          <w:rFonts w:ascii="Sylfaen" w:hAnsi="Sylfaen" w:cs="AcadNusx"/>
          <w:lang w:val="ka-GE"/>
        </w:rPr>
        <w:t>მონაც</w:t>
      </w:r>
      <w:r w:rsidR="0022291F" w:rsidRPr="00027CB5">
        <w:rPr>
          <w:rFonts w:ascii="Sylfaen" w:hAnsi="Sylfaen" w:cs="AcadNusx"/>
          <w:lang w:val="ka-GE"/>
        </w:rPr>
        <w:t>ე</w:t>
      </w:r>
      <w:r w:rsidR="00E773CD" w:rsidRPr="00027CB5">
        <w:rPr>
          <w:rFonts w:ascii="Sylfaen" w:hAnsi="Sylfaen" w:cs="AcadNusx"/>
          <w:lang w:val="ka-GE"/>
        </w:rPr>
        <w:t>მ</w:t>
      </w:r>
      <w:r w:rsidR="0022291F" w:rsidRPr="00027CB5">
        <w:rPr>
          <w:rFonts w:ascii="Sylfaen" w:hAnsi="Sylfaen" w:cs="AcadNusx"/>
          <w:lang w:val="ka-GE"/>
        </w:rPr>
        <w:t xml:space="preserve">ები </w:t>
      </w:r>
      <w:r w:rsidR="00E773CD" w:rsidRPr="00027CB5">
        <w:rPr>
          <w:rFonts w:ascii="Sylfaen" w:hAnsi="Sylfaen" w:cs="AcadNusx"/>
          <w:lang w:val="ka-GE"/>
        </w:rPr>
        <w:t>საქორწინო ხელშეკრულების პირობეიბს დაღვევაზე; ზ) ზედამხედველობის მოკლედ აღწერა; თ) სხვა მონაცემი, რას უკავშირდება მხარდაწერის მიჯმღებ პირს და ორგანოს გადაწყვეტილებით მნიშვნელოვანია ზედამხედველობის განსახორციელებლად (მუხლი1305</w:t>
      </w:r>
      <w:r w:rsidR="00E773CD" w:rsidRPr="00027CB5">
        <w:rPr>
          <w:rFonts w:ascii="Sylfaen" w:hAnsi="Sylfaen" w:cs="AcadNusx"/>
          <w:vertAlign w:val="superscript"/>
          <w:lang w:val="ka-GE"/>
        </w:rPr>
        <w:t>6</w:t>
      </w:r>
      <w:r w:rsidR="00E773CD" w:rsidRPr="00027CB5">
        <w:rPr>
          <w:rFonts w:ascii="Sylfaen" w:hAnsi="Sylfaen" w:cs="AcadNusx"/>
          <w:lang w:val="ka-GE"/>
        </w:rPr>
        <w:t>).</w:t>
      </w:r>
    </w:p>
    <w:p w:rsidR="00E773CD" w:rsidRPr="00027CB5" w:rsidRDefault="00E773CD"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8. ჩანაცვლების სისტემა ამუშავდება იმ შემთხვევაში, თუ სახეზე იქნება ერთობლივად რამდენიმე გარემო</w:t>
      </w:r>
      <w:r w:rsidR="00106F82" w:rsidRPr="00027CB5">
        <w:rPr>
          <w:rFonts w:ascii="Sylfaen" w:hAnsi="Sylfaen" w:cs="AcadNusx"/>
          <w:lang w:val="ka-GE"/>
        </w:rPr>
        <w:t>ე</w:t>
      </w:r>
      <w:r w:rsidRPr="00027CB5">
        <w:rPr>
          <w:rFonts w:ascii="Sylfaen" w:hAnsi="Sylfaen" w:cs="AcadNusx"/>
          <w:lang w:val="ka-GE"/>
        </w:rPr>
        <w:t xml:space="preserve">ბა: </w:t>
      </w:r>
      <w:r w:rsidR="00106F82" w:rsidRPr="00027CB5">
        <w:rPr>
          <w:rFonts w:ascii="Sylfaen" w:hAnsi="Sylfaen" w:cs="AcadNusx"/>
          <w:lang w:val="ka-GE"/>
        </w:rPr>
        <w:t xml:space="preserve">ა) მხარდამწერის მიმრებ პირთან კომუნიკაციის დამყარებელი შეუძლებელია ერთ თვეზე მეტი ხნის განმავლობაში და ბ) მის ნაცვლად გადაწყვეტილების მირების აკრძალვა ზიანს მიაყენებს ამ პირს. ხსენებულ ორი პირობის არსებობის სემთხვევაში მხარდამჭერი პირი უფლებამოსილია მიმართოს სასამართლოს და მოითხოვოს ჩანაცვლების უფლება. (მუხლი 1293, პუნქტი 4). </w:t>
      </w:r>
    </w:p>
    <w:p w:rsidR="00106F82" w:rsidRPr="00027CB5" w:rsidRDefault="00106F82"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9.</w:t>
      </w:r>
      <w:r w:rsidR="00E773CD" w:rsidRPr="00027CB5">
        <w:rPr>
          <w:rFonts w:ascii="Sylfaen" w:hAnsi="Sylfaen" w:cs="AcadNusx"/>
          <w:lang w:val="ka-GE"/>
        </w:rPr>
        <w:t>წარმოდგენილი ცვლილებებით შემოთავაზებულია გარდამავალი ეტაპი, რომელიც ითვალიწინებს 5 წლიან პერიოდს, ანუ 2015 წლის 1 აპრილიდან 4 წლის განამავლობაში დღეს მოქმედი კანონის მიხედვით ქმედუუნარო პირების მეურვეები ვალდებული არიან მიმართონ სასამართლოს ინდივიდუალური შეფასებისათვის და მხარდაჭერის ხარისხის დადგენისათვის</w:t>
      </w:r>
      <w:r w:rsidRPr="00027CB5">
        <w:rPr>
          <w:rFonts w:ascii="Sylfaen" w:hAnsi="Sylfaen" w:cs="AcadNusx"/>
          <w:lang w:val="ka-GE"/>
        </w:rPr>
        <w:t xml:space="preserve">, ხოლო სტაციონარულ ფსიქიატრიულ დაწესებულებაში მოთავსებული პირების ინდივიდუალური შეფასებისათვის სასამართლოს 2 წლის განმავლობაში უნდა მიმართოს ამ დაწესებულების ადინისტრაციამ. </w:t>
      </w:r>
    </w:p>
    <w:p w:rsidR="00C54F5F" w:rsidRPr="00027CB5" w:rsidRDefault="00106F82"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 xml:space="preserve">10. გარდა მავალი დებულებების თანახმად, მეურვეობისა და მზურნველობის ორგანო 1 წლის განმავლობაში ქმნის შესაბამის ბაზას. მონაცემტა ბაზის შექმნიდან 6 თვის განმავლობაში წერილობით აფრთხილებს მეურვეებს სავალდებულოდ სასამართლოში მიმართვის თაობაზე და ამ მოვალეობისდ არღვევის შემთხვევაში კანონმდებოლბით გათვალისწინებული პასუხისმგებლობის დაკისრების შესახებ. გადამავალი დებულებებით გათვალისწინებული 4 წლიანი ვადის ამოწურვის შემდეგ, მეურვეობისა და მზრუნველობის ორგანო </w:t>
      </w:r>
      <w:r w:rsidR="00C54F5F" w:rsidRPr="00027CB5">
        <w:rPr>
          <w:rFonts w:ascii="Sylfaen" w:hAnsi="Sylfaen" w:cs="AcadNusx"/>
          <w:lang w:val="ka-GE"/>
        </w:rPr>
        <w:t xml:space="preserve">თავად მიმართავს სასამართლოს იმ პირტა ინდივიდუალური შეფასების მიზნით, რომელთა მეურვეებმა არ მიმართეს სასამართლოს,  ასევე, </w:t>
      </w:r>
      <w:r w:rsidRPr="00027CB5">
        <w:rPr>
          <w:rFonts w:ascii="Sylfaen" w:hAnsi="Sylfaen" w:cs="AcadNusx"/>
          <w:lang w:val="ka-GE"/>
        </w:rPr>
        <w:t>მრუვეობისა და მზურნველობის ორგანო ვალდებულია იმ შემთხვევაში, თუ მეურვე არ შეასრულებს ამ ვალდებულებას</w:t>
      </w:r>
      <w:r w:rsidR="00C54F5F" w:rsidRPr="00027CB5">
        <w:rPr>
          <w:rFonts w:ascii="Sylfaen" w:hAnsi="Sylfaen" w:cs="AcadNusx"/>
          <w:lang w:val="ka-GE"/>
        </w:rPr>
        <w:t>.</w:t>
      </w:r>
    </w:p>
    <w:p w:rsidR="002D7BD9" w:rsidRPr="00027CB5" w:rsidRDefault="002D7BD9"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 xml:space="preserve">11. სამოქალაქო საპროცესო კოდექსში განსახორციელებელი ცვლილებების თანახმად, დაუშვებელი ხდება მხარდამჭერის დანიშვნის შესახებ საქმის განხილვა თვით იმ პირის მონაწილეობის გარეშე, რომელსაც უნდა დაენიშნოს მხარდაჭერა. გარდა ამისა, აუცილებელი არსებობდეს სავალდებულო იურიდიული დახმხარება ასეთი პირისათვის. სასამართლო ყოველ კონკრეტულ შემთხვევაში ვალდებულია დანიშნოს ექსპერტიზა, რომელმაც პასუხი უნდა გასცეს სასამართლოს მიერ დასმულ </w:t>
      </w:r>
      <w:r w:rsidRPr="00027CB5">
        <w:rPr>
          <w:rFonts w:ascii="Sylfaen" w:hAnsi="Sylfaen" w:cs="AcadNusx"/>
          <w:lang w:val="ka-GE"/>
        </w:rPr>
        <w:lastRenderedPageBreak/>
        <w:t xml:space="preserve">შეკითხვებს, პირის ფსიქო-სოციალური საჭიროებების ხარისხის დადგენასთან დაკავშირებით. ექსპერტიზის ჩატარების ვალდებულება ეკისრება სსიპ ლევან სამხარაულის სახელოსბი ექსპერტიზის ეროვნულ ბიუროს. </w:t>
      </w:r>
    </w:p>
    <w:p w:rsidR="002D7BD9" w:rsidRPr="00027CB5" w:rsidRDefault="002D7BD9" w:rsidP="002D7BD9">
      <w:pPr>
        <w:ind w:left="-270"/>
        <w:jc w:val="both"/>
        <w:rPr>
          <w:rFonts w:ascii="Sylfaen" w:hAnsi="Sylfaen"/>
          <w:sz w:val="22"/>
          <w:szCs w:val="22"/>
          <w:lang w:val="ka-GE"/>
        </w:rPr>
      </w:pPr>
      <w:r w:rsidRPr="00027CB5">
        <w:rPr>
          <w:rFonts w:ascii="Sylfaen" w:hAnsi="Sylfaen" w:cs="AcadNusx"/>
          <w:sz w:val="22"/>
          <w:szCs w:val="22"/>
          <w:lang w:val="ka-GE"/>
        </w:rPr>
        <w:t xml:space="preserve">12.  სამოქალაქო საპროცესო კოდექსს ემატება ახალი </w:t>
      </w:r>
      <w:r w:rsidRPr="00027CB5">
        <w:rPr>
          <w:rFonts w:ascii="Sylfaen" w:hAnsi="Sylfaen"/>
          <w:sz w:val="22"/>
          <w:szCs w:val="22"/>
          <w:lang w:val="ka-GE"/>
        </w:rPr>
        <w:t xml:space="preserve">თავი </w:t>
      </w:r>
      <w:r w:rsidRPr="00027CB5">
        <w:rPr>
          <w:rFonts w:ascii="Sylfaen" w:hAnsi="Sylfaen"/>
          <w:sz w:val="22"/>
          <w:szCs w:val="22"/>
        </w:rPr>
        <w:t>XLIV</w:t>
      </w:r>
      <w:r w:rsidRPr="00027CB5">
        <w:rPr>
          <w:rFonts w:ascii="Sylfaen" w:hAnsi="Sylfaen"/>
          <w:sz w:val="22"/>
          <w:szCs w:val="22"/>
          <w:vertAlign w:val="superscript"/>
          <w:lang w:val="ka-GE"/>
        </w:rPr>
        <w:t xml:space="preserve">11 </w:t>
      </w:r>
      <w:r w:rsidRPr="00027CB5">
        <w:rPr>
          <w:rFonts w:ascii="Sylfaen" w:hAnsi="Sylfaen"/>
          <w:sz w:val="22"/>
          <w:szCs w:val="22"/>
          <w:lang w:val="ka-GE"/>
        </w:rPr>
        <w:t xml:space="preserve">პირის მხარდაჭერის მიმღებად ცნობა, რომლითაც დგინდა სამართალწარმოების </w:t>
      </w:r>
      <w:r w:rsidR="004A3DAC" w:rsidRPr="00027CB5">
        <w:rPr>
          <w:rFonts w:ascii="Sylfaen" w:hAnsi="Sylfaen"/>
          <w:sz w:val="22"/>
          <w:szCs w:val="22"/>
          <w:lang w:val="ka-GE"/>
        </w:rPr>
        <w:t>სპეციალური</w:t>
      </w:r>
      <w:r w:rsidRPr="00027CB5">
        <w:rPr>
          <w:rFonts w:ascii="Sylfaen" w:hAnsi="Sylfaen"/>
          <w:sz w:val="22"/>
          <w:szCs w:val="22"/>
          <w:lang w:val="ka-GE"/>
        </w:rPr>
        <w:t xml:space="preserve"> წესები. მნიშვნელოვანია, რომ შემოთავაზებული ცვლილებების 363</w:t>
      </w:r>
      <w:r w:rsidRPr="00027CB5">
        <w:rPr>
          <w:rFonts w:ascii="Sylfaen" w:hAnsi="Sylfaen"/>
          <w:sz w:val="22"/>
          <w:szCs w:val="22"/>
          <w:vertAlign w:val="superscript"/>
          <w:lang w:val="ka-GE"/>
        </w:rPr>
        <w:t>14</w:t>
      </w:r>
      <w:r w:rsidR="002E73DC" w:rsidRPr="00027CB5">
        <w:rPr>
          <w:rFonts w:ascii="Sylfaen" w:hAnsi="Sylfaen"/>
          <w:sz w:val="22"/>
          <w:szCs w:val="22"/>
          <w:lang w:val="ka-GE"/>
        </w:rPr>
        <w:t>ე მუხლის მე-3 პუნქტი ადგენს რა ფარგლებში შეიძლება პირს დაენიშნოს მხარდაჭერა: „პირს მხარდაჭერა შეიძლება დაენიშნოს</w:t>
      </w:r>
      <w:r w:rsidR="002E73DC" w:rsidRPr="00027CB5">
        <w:rPr>
          <w:sz w:val="22"/>
          <w:szCs w:val="22"/>
          <w:lang w:val="ka-GE"/>
        </w:rPr>
        <w:t xml:space="preserve"> </w:t>
      </w:r>
      <w:r w:rsidR="002E73DC" w:rsidRPr="00027CB5">
        <w:rPr>
          <w:rFonts w:ascii="Sylfaen" w:hAnsi="Sylfaen"/>
          <w:sz w:val="22"/>
          <w:szCs w:val="22"/>
          <w:lang w:val="ka-GE"/>
        </w:rPr>
        <w:t>შრომითი</w:t>
      </w:r>
      <w:r w:rsidR="002E73DC" w:rsidRPr="00027CB5">
        <w:rPr>
          <w:sz w:val="22"/>
          <w:szCs w:val="22"/>
          <w:lang w:val="ka-GE"/>
        </w:rPr>
        <w:t xml:space="preserve"> </w:t>
      </w:r>
      <w:r w:rsidR="002E73DC" w:rsidRPr="00027CB5">
        <w:rPr>
          <w:rFonts w:ascii="Sylfaen" w:hAnsi="Sylfaen"/>
          <w:sz w:val="22"/>
          <w:szCs w:val="22"/>
          <w:lang w:val="ka-GE"/>
        </w:rPr>
        <w:t>საქმიანობის</w:t>
      </w:r>
      <w:r w:rsidR="002E73DC" w:rsidRPr="00027CB5">
        <w:rPr>
          <w:sz w:val="22"/>
          <w:szCs w:val="22"/>
          <w:lang w:val="ka-GE"/>
        </w:rPr>
        <w:t xml:space="preserve">, </w:t>
      </w:r>
      <w:r w:rsidR="002E73DC" w:rsidRPr="00027CB5">
        <w:rPr>
          <w:rFonts w:ascii="Sylfaen" w:hAnsi="Sylfaen"/>
          <w:sz w:val="22"/>
          <w:szCs w:val="22"/>
          <w:lang w:val="ka-GE"/>
        </w:rPr>
        <w:t>წვრილმანი</w:t>
      </w:r>
      <w:r w:rsidR="002E73DC" w:rsidRPr="00027CB5">
        <w:rPr>
          <w:sz w:val="22"/>
          <w:szCs w:val="22"/>
          <w:lang w:val="ka-GE"/>
        </w:rPr>
        <w:t xml:space="preserve"> </w:t>
      </w:r>
      <w:r w:rsidR="002E73DC" w:rsidRPr="00027CB5">
        <w:rPr>
          <w:rFonts w:ascii="Sylfaen" w:hAnsi="Sylfaen"/>
          <w:sz w:val="22"/>
          <w:szCs w:val="22"/>
          <w:lang w:val="ka-GE"/>
        </w:rPr>
        <w:t>გარიგების</w:t>
      </w:r>
      <w:r w:rsidR="002E73DC" w:rsidRPr="00027CB5">
        <w:rPr>
          <w:sz w:val="22"/>
          <w:szCs w:val="22"/>
          <w:lang w:val="ka-GE"/>
        </w:rPr>
        <w:t xml:space="preserve"> </w:t>
      </w:r>
      <w:r w:rsidR="002E73DC" w:rsidRPr="00027CB5">
        <w:rPr>
          <w:rFonts w:ascii="Sylfaen" w:hAnsi="Sylfaen"/>
          <w:sz w:val="22"/>
          <w:szCs w:val="22"/>
          <w:lang w:val="ka-GE"/>
        </w:rPr>
        <w:t>დადების</w:t>
      </w:r>
      <w:r w:rsidR="002E73DC" w:rsidRPr="00027CB5">
        <w:rPr>
          <w:sz w:val="22"/>
          <w:szCs w:val="22"/>
          <w:lang w:val="ka-GE"/>
        </w:rPr>
        <w:t xml:space="preserve">, </w:t>
      </w:r>
      <w:r w:rsidR="002E73DC" w:rsidRPr="00027CB5">
        <w:rPr>
          <w:rFonts w:ascii="Sylfaen" w:hAnsi="Sylfaen"/>
          <w:sz w:val="22"/>
          <w:szCs w:val="22"/>
          <w:lang w:val="ka-GE"/>
        </w:rPr>
        <w:t>სამეწარმეო</w:t>
      </w:r>
      <w:r w:rsidR="002E73DC" w:rsidRPr="00027CB5">
        <w:rPr>
          <w:sz w:val="22"/>
          <w:szCs w:val="22"/>
          <w:lang w:val="ka-GE"/>
        </w:rPr>
        <w:t xml:space="preserve"> </w:t>
      </w:r>
      <w:r w:rsidR="002E73DC" w:rsidRPr="00027CB5">
        <w:rPr>
          <w:rFonts w:ascii="Sylfaen" w:hAnsi="Sylfaen"/>
          <w:sz w:val="22"/>
          <w:szCs w:val="22"/>
          <w:lang w:val="ka-GE"/>
        </w:rPr>
        <w:t>საქმიანობის</w:t>
      </w:r>
      <w:r w:rsidR="002E73DC" w:rsidRPr="00027CB5">
        <w:rPr>
          <w:sz w:val="22"/>
          <w:szCs w:val="22"/>
          <w:lang w:val="ka-GE"/>
        </w:rPr>
        <w:t xml:space="preserve">, </w:t>
      </w:r>
      <w:r w:rsidR="002E73DC" w:rsidRPr="00027CB5">
        <w:rPr>
          <w:rFonts w:ascii="Sylfaen" w:hAnsi="Sylfaen"/>
          <w:sz w:val="22"/>
          <w:szCs w:val="22"/>
          <w:lang w:val="ka-GE"/>
        </w:rPr>
        <w:t>უძრავი</w:t>
      </w:r>
      <w:r w:rsidR="002E73DC" w:rsidRPr="00027CB5">
        <w:rPr>
          <w:sz w:val="22"/>
          <w:szCs w:val="22"/>
          <w:lang w:val="ka-GE"/>
        </w:rPr>
        <w:t xml:space="preserve"> </w:t>
      </w:r>
      <w:r w:rsidR="002E73DC" w:rsidRPr="00027CB5">
        <w:rPr>
          <w:rFonts w:ascii="Sylfaen" w:hAnsi="Sylfaen"/>
          <w:sz w:val="22"/>
          <w:szCs w:val="22"/>
          <w:lang w:val="ka-GE"/>
        </w:rPr>
        <w:t>ქონებისმართვის/განკარგვის, საცხოვრებელი ადგილის განსაზღვრის, მკურნალობაზე თანხმობის გამოთქმის</w:t>
      </w:r>
      <w:r w:rsidR="002E73DC" w:rsidRPr="00027CB5">
        <w:rPr>
          <w:sz w:val="22"/>
          <w:szCs w:val="22"/>
          <w:lang w:val="ka-GE"/>
        </w:rPr>
        <w:t xml:space="preserve"> </w:t>
      </w:r>
      <w:r w:rsidR="002E73DC" w:rsidRPr="00027CB5">
        <w:rPr>
          <w:rFonts w:ascii="Sylfaen" w:hAnsi="Sylfaen"/>
          <w:sz w:val="22"/>
          <w:szCs w:val="22"/>
          <w:lang w:val="ka-GE"/>
        </w:rPr>
        <w:t>და</w:t>
      </w:r>
      <w:r w:rsidR="002E73DC" w:rsidRPr="00027CB5">
        <w:rPr>
          <w:sz w:val="22"/>
          <w:szCs w:val="22"/>
          <w:lang w:val="ka-GE"/>
        </w:rPr>
        <w:t xml:space="preserve"> </w:t>
      </w:r>
      <w:r w:rsidR="002E73DC" w:rsidRPr="00027CB5">
        <w:rPr>
          <w:rFonts w:ascii="Sylfaen" w:hAnsi="Sylfaen"/>
          <w:sz w:val="22"/>
          <w:szCs w:val="22"/>
          <w:lang w:val="ka-GE"/>
        </w:rPr>
        <w:t>სხვა უფლებებისა და მოვალეობების განხორციელებისას, რასაც სასამართლო ინდივიდუალური შეფასების საფუძველზე განსაზღვრავს</w:t>
      </w:r>
      <w:r w:rsidR="002E73DC" w:rsidRPr="00027CB5">
        <w:rPr>
          <w:sz w:val="22"/>
          <w:szCs w:val="22"/>
          <w:lang w:val="ka-GE"/>
        </w:rPr>
        <w:t>.</w:t>
      </w:r>
      <w:r w:rsidR="002E73DC" w:rsidRPr="00027CB5">
        <w:rPr>
          <w:rFonts w:ascii="Sylfaen" w:hAnsi="Sylfaen"/>
          <w:sz w:val="22"/>
          <w:szCs w:val="22"/>
          <w:lang w:val="ka-GE"/>
        </w:rPr>
        <w:t>“ აღსანიშვანია, რომ ეს არ არის ამომწურავი ჩამონათვალი, რადგან ინდივიდუალური შეფასებისას შესაძლოა გამოვლინდეს ისეთი გარემოებებ</w:t>
      </w:r>
      <w:r w:rsidR="004A3DAC" w:rsidRPr="00027CB5">
        <w:rPr>
          <w:rFonts w:ascii="Sylfaen" w:hAnsi="Sylfaen"/>
          <w:sz w:val="22"/>
          <w:szCs w:val="22"/>
          <w:lang w:val="ka-GE"/>
        </w:rPr>
        <w:t>ი, რაზეც დამატების მოუწიოს ექსპე</w:t>
      </w:r>
      <w:r w:rsidR="002E73DC" w:rsidRPr="00027CB5">
        <w:rPr>
          <w:rFonts w:ascii="Sylfaen" w:hAnsi="Sylfaen"/>
          <w:sz w:val="22"/>
          <w:szCs w:val="22"/>
          <w:lang w:val="ka-GE"/>
        </w:rPr>
        <w:t xml:space="preserve">რტებს და სასამართლოს მსჯელობა. </w:t>
      </w:r>
    </w:p>
    <w:p w:rsidR="002E73DC" w:rsidRPr="00027CB5" w:rsidRDefault="002E73DC" w:rsidP="002D7BD9">
      <w:pPr>
        <w:ind w:left="-270"/>
        <w:jc w:val="both"/>
        <w:rPr>
          <w:rFonts w:ascii="Sylfaen" w:hAnsi="Sylfaen"/>
          <w:sz w:val="22"/>
          <w:szCs w:val="22"/>
          <w:lang w:val="ka-GE"/>
        </w:rPr>
      </w:pPr>
    </w:p>
    <w:p w:rsidR="002E73DC" w:rsidRPr="00027CB5" w:rsidRDefault="002E73DC" w:rsidP="002D7BD9">
      <w:pPr>
        <w:ind w:left="-270"/>
        <w:jc w:val="both"/>
        <w:rPr>
          <w:rFonts w:ascii="Sylfaen" w:hAnsi="Sylfaen"/>
          <w:sz w:val="22"/>
          <w:szCs w:val="22"/>
          <w:lang w:val="ka-GE"/>
        </w:rPr>
      </w:pPr>
      <w:r w:rsidRPr="00027CB5">
        <w:rPr>
          <w:rFonts w:ascii="Sylfaen" w:hAnsi="Sylfaen"/>
          <w:sz w:val="22"/>
          <w:szCs w:val="22"/>
          <w:lang w:val="ka-GE"/>
        </w:rPr>
        <w:t xml:space="preserve">13. სამოქალაქო საპროცესო კოდექსში შემოთავაზებული ცვლილებები ითვალისწინებს დროებითი მხარდაჭერის ღონისძიებების გატარებას იმ შემთხვევაში, თუ სასამართლო მიიჩნევს, რომ იმ პირს, რომლის მხარდაჭერის საკითხიც განიხილება, შესაძლებელია მიადგეს შეუქცევადი ზიანი. </w:t>
      </w:r>
    </w:p>
    <w:p w:rsidR="002E73DC" w:rsidRPr="00027CB5" w:rsidRDefault="002E73DC" w:rsidP="002E73DC">
      <w:pPr>
        <w:ind w:left="-270"/>
        <w:jc w:val="both"/>
        <w:rPr>
          <w:rFonts w:ascii="Sylfaen" w:hAnsi="Sylfaen"/>
          <w:sz w:val="22"/>
          <w:szCs w:val="22"/>
          <w:lang w:val="ka-GE"/>
        </w:rPr>
      </w:pPr>
    </w:p>
    <w:p w:rsidR="002E73DC" w:rsidRPr="00027CB5" w:rsidRDefault="002E73DC" w:rsidP="002E73DC">
      <w:pPr>
        <w:ind w:left="-270"/>
        <w:jc w:val="both"/>
        <w:rPr>
          <w:rFonts w:ascii="Sylfaen" w:hAnsi="Sylfaen"/>
          <w:sz w:val="22"/>
          <w:szCs w:val="22"/>
          <w:lang w:val="ka-GE"/>
        </w:rPr>
      </w:pPr>
      <w:r w:rsidRPr="00027CB5">
        <w:rPr>
          <w:rFonts w:ascii="Sylfaen" w:hAnsi="Sylfaen"/>
          <w:sz w:val="22"/>
          <w:szCs w:val="22"/>
          <w:lang w:val="ka-GE"/>
        </w:rPr>
        <w:t>14. 363</w:t>
      </w:r>
      <w:r w:rsidRPr="00027CB5">
        <w:rPr>
          <w:rFonts w:ascii="Sylfaen" w:hAnsi="Sylfaen"/>
          <w:sz w:val="22"/>
          <w:szCs w:val="22"/>
          <w:vertAlign w:val="superscript"/>
          <w:lang w:val="ka-GE"/>
        </w:rPr>
        <w:t>19</w:t>
      </w:r>
      <w:r w:rsidRPr="00027CB5">
        <w:rPr>
          <w:rFonts w:ascii="Sylfaen" w:hAnsi="Sylfaen"/>
          <w:sz w:val="22"/>
          <w:szCs w:val="22"/>
          <w:lang w:val="ka-GE"/>
        </w:rPr>
        <w:t>-ე მუხლი ადგენს სასამართლოს გადაწყვეტილების ფარგლებს, რომლის თანახმად: სასამართლოს</w:t>
      </w:r>
      <w:r w:rsidRPr="00027CB5">
        <w:rPr>
          <w:sz w:val="22"/>
          <w:szCs w:val="22"/>
          <w:lang w:val="ka-GE"/>
        </w:rPr>
        <w:t xml:space="preserve"> </w:t>
      </w:r>
      <w:r w:rsidRPr="00027CB5">
        <w:rPr>
          <w:rFonts w:ascii="Sylfaen" w:hAnsi="Sylfaen"/>
          <w:sz w:val="22"/>
          <w:szCs w:val="22"/>
          <w:lang w:val="ka-GE"/>
        </w:rPr>
        <w:t>გადაწყვეტილებაში უნდა მიეთითოს: ა) კონკრეტულად რომელი უფლების სარგებლობისას ენიშნება პირს მხარდაჭერა და რა ფარგლებში; ბ) მხარდამჭერის ფუნქციები და ვალდებულებები; გ) მხარდამჭერის მიერ მეურვეობისა და მზრუნველობის ორგანოსთვის ანგარიშის წარდგენის პერიოდულობა, რომელიც არ უნდა აღემატებოდეს ექვს თვეს; დ) მხარდაჭერის ვადა და მისი გადასინჯვის პერიოდულობა, რომელიც არ უნდა აღემატებოდეს 5 წელს; ე) პირისთვის მხარდაჭერის განხორციელებისთვის აუცილებელი სხვა გარემოებები.“</w:t>
      </w:r>
    </w:p>
    <w:p w:rsidR="004A3DAC" w:rsidRPr="00027CB5" w:rsidRDefault="004A3DAC" w:rsidP="002E73DC">
      <w:pPr>
        <w:ind w:left="-270"/>
        <w:jc w:val="both"/>
        <w:rPr>
          <w:rFonts w:ascii="Sylfaen" w:hAnsi="Sylfaen"/>
          <w:sz w:val="22"/>
          <w:szCs w:val="22"/>
          <w:lang w:val="ka-GE"/>
        </w:rPr>
      </w:pPr>
    </w:p>
    <w:p w:rsidR="004A3DAC" w:rsidRPr="00027CB5" w:rsidRDefault="004A3DAC" w:rsidP="002E73DC">
      <w:pPr>
        <w:ind w:left="-270"/>
        <w:jc w:val="both"/>
        <w:rPr>
          <w:rFonts w:ascii="Sylfaen" w:hAnsi="Sylfaen"/>
          <w:sz w:val="22"/>
          <w:szCs w:val="22"/>
          <w:lang w:val="ka-GE"/>
        </w:rPr>
      </w:pPr>
      <w:r w:rsidRPr="00027CB5">
        <w:rPr>
          <w:rFonts w:ascii="Sylfaen" w:hAnsi="Sylfaen"/>
          <w:sz w:val="22"/>
          <w:szCs w:val="22"/>
          <w:lang w:val="ka-GE"/>
        </w:rPr>
        <w:t>15. სამოქალაქო საპროცესო კოდექსში წარმოადგენილი ცვლილებების თანახმად იმ შემთხვევაში თუ პირი, რომლის მხარდაჭერის საკითხიც განიხილება, აშკარად თავს არიდებს ექსპერტიზის ჩატარებას, ექსპერტიზის ბიუროს შუამდგომლობი</w:t>
      </w:r>
      <w:r w:rsidR="000E1605" w:rsidRPr="00027CB5">
        <w:rPr>
          <w:rFonts w:ascii="Sylfaen" w:hAnsi="Sylfaen"/>
          <w:sz w:val="22"/>
          <w:szCs w:val="22"/>
          <w:lang w:val="ka-GE"/>
        </w:rPr>
        <w:t>სა და მეურვეობისა და მზრუნველობის ორგანოს სავალდებულო მონაწილეობით შეუძლია დანიშნოს სავალდებულო ექსპერტიზა (მუხლი 363</w:t>
      </w:r>
      <w:r w:rsidR="000E1605" w:rsidRPr="00027CB5">
        <w:rPr>
          <w:rFonts w:ascii="Sylfaen" w:hAnsi="Sylfaen"/>
          <w:sz w:val="22"/>
          <w:szCs w:val="22"/>
          <w:vertAlign w:val="superscript"/>
          <w:lang w:val="ka-GE"/>
        </w:rPr>
        <w:t>15</w:t>
      </w:r>
      <w:r w:rsidR="000E1605" w:rsidRPr="00027CB5">
        <w:rPr>
          <w:rFonts w:ascii="Sylfaen" w:hAnsi="Sylfaen"/>
          <w:sz w:val="22"/>
          <w:szCs w:val="22"/>
          <w:lang w:val="ka-GE"/>
        </w:rPr>
        <w:t xml:space="preserve">, პუნქტი 2). </w:t>
      </w:r>
    </w:p>
    <w:p w:rsidR="000E1605" w:rsidRPr="00027CB5" w:rsidRDefault="000E1605" w:rsidP="002E73DC">
      <w:pPr>
        <w:ind w:left="-270"/>
        <w:jc w:val="both"/>
        <w:rPr>
          <w:rFonts w:ascii="Sylfaen" w:hAnsi="Sylfaen"/>
          <w:sz w:val="22"/>
          <w:szCs w:val="22"/>
          <w:lang w:val="ka-GE"/>
        </w:rPr>
      </w:pPr>
    </w:p>
    <w:p w:rsidR="00027CB5" w:rsidRPr="00027CB5" w:rsidRDefault="000E1605" w:rsidP="00027CB5">
      <w:pPr>
        <w:spacing w:line="20" w:lineRule="atLeast"/>
        <w:ind w:left="-270"/>
        <w:jc w:val="both"/>
        <w:rPr>
          <w:rFonts w:ascii="Sylfaen" w:eastAsia="Sylfaen" w:hAnsi="Sylfaen"/>
          <w:sz w:val="22"/>
          <w:szCs w:val="22"/>
          <w:lang w:val="ka-GE"/>
        </w:rPr>
      </w:pPr>
      <w:r w:rsidRPr="00027CB5">
        <w:rPr>
          <w:rFonts w:ascii="Sylfaen" w:hAnsi="Sylfaen"/>
          <w:sz w:val="22"/>
          <w:szCs w:val="22"/>
          <w:lang w:val="ka-GE"/>
        </w:rPr>
        <w:t xml:space="preserve">16. შემოთავაზებული ცვლილებები ითვალისწინებს ახალი კანონი ინიცირებას „ფსიქო-სოციალური საჭიროებიდან გამომდინარე </w:t>
      </w:r>
      <w:r w:rsidR="00027CB5" w:rsidRPr="00027CB5">
        <w:rPr>
          <w:rFonts w:ascii="Sylfaen" w:hAnsi="Sylfaen"/>
          <w:sz w:val="22"/>
          <w:szCs w:val="22"/>
          <w:lang w:val="ka-GE"/>
        </w:rPr>
        <w:t xml:space="preserve">სამედიცინო-სოციალური ექსპერტიზის ჩატარების შესახებ“. კანონი განსაზღვრავს </w:t>
      </w:r>
      <w:r w:rsidR="00027CB5" w:rsidRPr="00027CB5">
        <w:rPr>
          <w:rFonts w:ascii="Sylfaen" w:eastAsia="Sylfaen" w:hAnsi="Sylfaen"/>
          <w:sz w:val="22"/>
          <w:szCs w:val="22"/>
          <w:lang w:val="ka-GE"/>
        </w:rPr>
        <w:t xml:space="preserve">ფსიქო-სოციალური საჭიროების მქონე პირად ცნობისთვის სავალდებულო </w:t>
      </w:r>
      <w:r w:rsidR="00027CB5" w:rsidRPr="00027CB5">
        <w:rPr>
          <w:rFonts w:ascii="Sylfaen" w:eastAsia="Sylfaen" w:hAnsi="Sylfaen"/>
          <w:sz w:val="22"/>
          <w:szCs w:val="22"/>
        </w:rPr>
        <w:t>სამედიცინო–სოციალური ექსპერტიზის</w:t>
      </w:r>
      <w:r w:rsidR="00027CB5" w:rsidRPr="00027CB5">
        <w:rPr>
          <w:rFonts w:ascii="Sylfaen" w:eastAsia="Sylfaen" w:hAnsi="Sylfaen"/>
          <w:sz w:val="22"/>
          <w:szCs w:val="22"/>
          <w:lang w:val="ka-GE"/>
        </w:rPr>
        <w:t xml:space="preserve"> (შემდგომში ექსპერტიზა) </w:t>
      </w:r>
      <w:r w:rsidR="00027CB5" w:rsidRPr="00027CB5">
        <w:rPr>
          <w:rFonts w:ascii="Sylfaen" w:eastAsia="Sylfaen" w:hAnsi="Sylfaen"/>
          <w:sz w:val="22"/>
          <w:szCs w:val="22"/>
        </w:rPr>
        <w:t>სამართლებრივ, ეკონომიკურ და ორგანიზაციულ საფუძვლებს.</w:t>
      </w:r>
    </w:p>
    <w:p w:rsidR="00027CB5" w:rsidRPr="00027CB5" w:rsidRDefault="00027CB5" w:rsidP="00027CB5">
      <w:pPr>
        <w:spacing w:line="20" w:lineRule="atLeast"/>
        <w:ind w:left="-270"/>
        <w:jc w:val="both"/>
        <w:rPr>
          <w:rFonts w:ascii="Sylfaen" w:eastAsia="Sylfaen" w:hAnsi="Sylfaen"/>
          <w:sz w:val="22"/>
          <w:szCs w:val="22"/>
          <w:lang w:val="ka-GE"/>
        </w:rPr>
      </w:pPr>
    </w:p>
    <w:p w:rsidR="00027CB5" w:rsidRDefault="00027CB5" w:rsidP="00027CB5">
      <w:pPr>
        <w:spacing w:line="20" w:lineRule="atLeast"/>
        <w:ind w:left="-270"/>
        <w:jc w:val="both"/>
        <w:rPr>
          <w:rFonts w:ascii="Sylfaen" w:eastAsia="Sylfaen" w:hAnsi="Sylfaen"/>
          <w:sz w:val="22"/>
          <w:szCs w:val="22"/>
          <w:lang w:val="ka-GE"/>
        </w:rPr>
      </w:pPr>
      <w:r w:rsidRPr="00027CB5">
        <w:rPr>
          <w:rFonts w:ascii="Sylfaen" w:eastAsia="Sylfaen" w:hAnsi="Sylfaen"/>
          <w:sz w:val="22"/>
          <w:szCs w:val="22"/>
          <w:lang w:val="ka-GE"/>
        </w:rPr>
        <w:t xml:space="preserve">17. </w:t>
      </w:r>
      <w:r>
        <w:rPr>
          <w:rFonts w:ascii="Sylfaen" w:eastAsia="Sylfaen" w:hAnsi="Sylfaen"/>
          <w:sz w:val="22"/>
          <w:szCs w:val="22"/>
          <w:lang w:val="ka-GE"/>
        </w:rPr>
        <w:t xml:space="preserve">შემოთავაზებული ინიციატივა ითავლისწინებს ექსპერტიზის ჩაატატერების წესებს, ჩამატერებელ სუბიექტებს და ექსპერტიზის მიერ გადაწყვეტილების მიღების პროცედურებს. მნიშვნელოვანია, რომ არსებით ცვლილებას წარმოადგენს ფსიქო-სოციალური საჭიროებიდან გამოდმინარე პირის შეფასება მულტიდისციპლინური გუნდის მიერ, რომლის შემადგენლობაში შედიან: </w:t>
      </w:r>
      <w:r w:rsidR="00BC40FB">
        <w:rPr>
          <w:rFonts w:ascii="Sylfaen" w:eastAsia="Sylfaen" w:hAnsi="Sylfaen"/>
          <w:sz w:val="22"/>
          <w:szCs w:val="22"/>
          <w:lang w:val="ka-GE"/>
        </w:rPr>
        <w:t xml:space="preserve">ფსიქიატრი, ფსიქოლოგი, სოციალური მუშაკი და ოკუპაციური თერაპევტი. </w:t>
      </w:r>
    </w:p>
    <w:p w:rsidR="00BC40FB" w:rsidRDefault="00BC40FB" w:rsidP="00027CB5">
      <w:pPr>
        <w:spacing w:line="20" w:lineRule="atLeast"/>
        <w:ind w:left="-270"/>
        <w:jc w:val="both"/>
        <w:rPr>
          <w:rFonts w:ascii="Sylfaen" w:eastAsia="Sylfaen" w:hAnsi="Sylfaen"/>
          <w:sz w:val="22"/>
          <w:szCs w:val="22"/>
          <w:lang w:val="ka-GE"/>
        </w:rPr>
      </w:pPr>
    </w:p>
    <w:p w:rsidR="00BC40FB" w:rsidRDefault="00BC40FB" w:rsidP="00027CB5">
      <w:pPr>
        <w:spacing w:line="20" w:lineRule="atLeast"/>
        <w:ind w:left="-270"/>
        <w:jc w:val="both"/>
        <w:rPr>
          <w:rFonts w:ascii="Sylfaen" w:eastAsia="Sylfaen" w:hAnsi="Sylfaen"/>
          <w:sz w:val="22"/>
          <w:szCs w:val="22"/>
          <w:lang w:val="ka-GE"/>
        </w:rPr>
      </w:pPr>
      <w:r>
        <w:rPr>
          <w:rFonts w:ascii="Sylfaen" w:eastAsia="Sylfaen" w:hAnsi="Sylfaen"/>
          <w:sz w:val="22"/>
          <w:szCs w:val="22"/>
          <w:lang w:val="ka-GE"/>
        </w:rPr>
        <w:lastRenderedPageBreak/>
        <w:t>18. კანონპროექტი ადგენს ბიუროს მიერ ექსპერტიზის ჩასატარებლად აუცილებელი ინფორმაციის დაუბრკოლებლად მოპოვების შესაძლებლობას, ნებისმიერი დაწესებულებიდან</w:t>
      </w:r>
    </w:p>
    <w:p w:rsidR="00BC40FB" w:rsidRDefault="00BC40FB" w:rsidP="00027CB5">
      <w:pPr>
        <w:spacing w:line="20" w:lineRule="atLeast"/>
        <w:ind w:left="-270"/>
        <w:jc w:val="both"/>
        <w:rPr>
          <w:rFonts w:ascii="Sylfaen" w:eastAsia="Sylfaen" w:hAnsi="Sylfaen"/>
          <w:sz w:val="22"/>
          <w:szCs w:val="22"/>
          <w:lang w:val="ka-GE"/>
        </w:rPr>
      </w:pPr>
    </w:p>
    <w:p w:rsidR="00BC40FB" w:rsidRPr="00027CB5" w:rsidRDefault="00BC40FB" w:rsidP="00027CB5">
      <w:pPr>
        <w:spacing w:line="20" w:lineRule="atLeast"/>
        <w:ind w:left="-270"/>
        <w:jc w:val="both"/>
        <w:rPr>
          <w:rFonts w:ascii="Sylfaen" w:eastAsia="Sylfaen" w:hAnsi="Sylfaen"/>
          <w:sz w:val="22"/>
          <w:szCs w:val="22"/>
          <w:lang w:val="ka-GE"/>
        </w:rPr>
      </w:pPr>
      <w:r>
        <w:rPr>
          <w:rFonts w:ascii="Sylfaen" w:eastAsia="Sylfaen" w:hAnsi="Sylfaen"/>
          <w:sz w:val="22"/>
          <w:szCs w:val="22"/>
          <w:lang w:val="ka-GE"/>
        </w:rPr>
        <w:t xml:space="preserve">19. გარდამავალი დებულებების თანახმად საქართველოს შრომის, ჯანმრთელობისა და სოციალური დაცვის სამინისტრო, ვალდებულია 2015 წლის 1 მაისამდე შეიმუშაოს და დაამტკიცოს </w:t>
      </w:r>
      <w:r w:rsidRPr="00BC40FB">
        <w:rPr>
          <w:rFonts w:ascii="Sylfaen" w:eastAsia="Sylfaen" w:hAnsi="Sylfaen"/>
          <w:sz w:val="22"/>
          <w:szCs w:val="22"/>
          <w:lang w:val="ka-GE"/>
        </w:rPr>
        <w:t xml:space="preserve">ფსიქო-სოციალური საჭიროების მქონე პირის </w:t>
      </w:r>
      <w:r w:rsidRPr="00BC40FB">
        <w:rPr>
          <w:rFonts w:ascii="Sylfaen" w:eastAsia="Sylfaen" w:hAnsi="Sylfaen"/>
          <w:sz w:val="22"/>
          <w:szCs w:val="22"/>
        </w:rPr>
        <w:t>სამედიცინო–სოციალური ექსპერტიზის</w:t>
      </w:r>
      <w:r w:rsidRPr="00BC40FB">
        <w:rPr>
          <w:rFonts w:ascii="Sylfaen" w:eastAsia="Sylfaen" w:hAnsi="Sylfaen"/>
          <w:sz w:val="22"/>
          <w:szCs w:val="22"/>
          <w:lang w:val="ka-GE"/>
        </w:rPr>
        <w:t xml:space="preserve"> ჩატარების </w:t>
      </w:r>
      <w:r w:rsidRPr="00BC40FB">
        <w:rPr>
          <w:rFonts w:ascii="Sylfaen" w:eastAsia="Sylfaen" w:hAnsi="Sylfaen"/>
          <w:sz w:val="22"/>
          <w:szCs w:val="22"/>
        </w:rPr>
        <w:t>წეს</w:t>
      </w:r>
      <w:r w:rsidRPr="00BC40FB">
        <w:rPr>
          <w:rFonts w:ascii="Sylfaen" w:eastAsia="Sylfaen" w:hAnsi="Sylfaen"/>
          <w:sz w:val="22"/>
          <w:szCs w:val="22"/>
          <w:lang w:val="ka-GE"/>
        </w:rPr>
        <w:t>ი</w:t>
      </w:r>
      <w:r w:rsidRPr="00BC40FB">
        <w:rPr>
          <w:rFonts w:ascii="Sylfaen" w:eastAsia="Sylfaen" w:hAnsi="Sylfaen"/>
          <w:sz w:val="22"/>
          <w:szCs w:val="22"/>
        </w:rPr>
        <w:t>ს</w:t>
      </w:r>
      <w:r w:rsidRPr="00BC40FB">
        <w:rPr>
          <w:rFonts w:ascii="Sylfaen" w:eastAsia="Sylfaen" w:hAnsi="Sylfaen"/>
          <w:sz w:val="22"/>
          <w:szCs w:val="22"/>
          <w:lang w:val="ka-GE"/>
        </w:rPr>
        <w:t xml:space="preserve"> და სტანდარტები.</w:t>
      </w:r>
    </w:p>
    <w:p w:rsidR="000E1605" w:rsidRDefault="000E1605" w:rsidP="002E73DC">
      <w:pPr>
        <w:ind w:left="-270"/>
        <w:jc w:val="both"/>
        <w:rPr>
          <w:rFonts w:ascii="Sylfaen" w:hAnsi="Sylfaen"/>
          <w:sz w:val="22"/>
          <w:szCs w:val="22"/>
          <w:lang w:val="ka-GE"/>
        </w:rPr>
      </w:pPr>
    </w:p>
    <w:p w:rsidR="00BC40FB" w:rsidRDefault="00BC40FB" w:rsidP="002E73DC">
      <w:pPr>
        <w:ind w:left="-270"/>
        <w:jc w:val="both"/>
        <w:rPr>
          <w:rFonts w:ascii="Sylfaen" w:hAnsi="Sylfaen"/>
          <w:sz w:val="22"/>
          <w:szCs w:val="22"/>
          <w:lang w:val="ka-GE"/>
        </w:rPr>
      </w:pPr>
      <w:r>
        <w:rPr>
          <w:rFonts w:ascii="Sylfaen" w:hAnsi="Sylfaen"/>
          <w:sz w:val="22"/>
          <w:szCs w:val="22"/>
          <w:lang w:val="ka-GE"/>
        </w:rPr>
        <w:t xml:space="preserve">20. რაც შეეხება, „ფსიქიატრიული დახმარების შესახებ“ კანონის ცვლილებებს, ამ შემთხვევაში ძირიტადი და პრინციპული ცვლილებაა პაციენტის მიერ მკურნალობის შესახებ ინფორმირებული თანხმობის გაცემა, ანუ სრული მხარდაჭერის განხორციელება იმისათვის, რომ პაციენტმა შეძლოს ინფორმირებული გადაწყვეტილების მიღება. გარდა ამისა, ცვლილებები გამორიცხავს პირის ღირსების შემლახავ და დამამცირებელ მოპყრობას, რაზეც ხაზგასმული იყო </w:t>
      </w:r>
      <w:r w:rsidR="0094547C">
        <w:rPr>
          <w:rFonts w:ascii="Sylfaen" w:hAnsi="Sylfaen"/>
          <w:sz w:val="22"/>
          <w:szCs w:val="22"/>
          <w:lang w:val="ka-GE"/>
        </w:rPr>
        <w:t xml:space="preserve">საკონსტიტუციო სასამართლოს გადაწყვეტილებაში. მნიშვნელოვანია, რომ იძულებით მკურნალობასთან დაკავშირებული რეგულაციები არ იცვლება. </w:t>
      </w:r>
    </w:p>
    <w:p w:rsidR="0094547C" w:rsidRDefault="0094547C" w:rsidP="002E73DC">
      <w:pPr>
        <w:ind w:left="-270"/>
        <w:jc w:val="both"/>
        <w:rPr>
          <w:rFonts w:ascii="Sylfaen" w:hAnsi="Sylfaen"/>
          <w:sz w:val="22"/>
          <w:szCs w:val="22"/>
          <w:lang w:val="ka-GE"/>
        </w:rPr>
      </w:pPr>
    </w:p>
    <w:p w:rsidR="0094547C" w:rsidRPr="00027CB5" w:rsidRDefault="0094547C" w:rsidP="002E73DC">
      <w:pPr>
        <w:ind w:left="-270"/>
        <w:jc w:val="both"/>
        <w:rPr>
          <w:rFonts w:ascii="Sylfaen" w:hAnsi="Sylfaen"/>
          <w:sz w:val="22"/>
          <w:szCs w:val="22"/>
          <w:lang w:val="ka-GE"/>
        </w:rPr>
      </w:pPr>
      <w:r>
        <w:rPr>
          <w:rFonts w:ascii="Sylfaen" w:hAnsi="Sylfaen"/>
          <w:sz w:val="22"/>
          <w:szCs w:val="22"/>
          <w:lang w:val="ka-GE"/>
        </w:rPr>
        <w:t>21. წარმოადგენილი ცვლილებები ტექნიკური ცვლიბების განხორციელებას მოითხოვს შემდეგ კანონმედბლობაში: „მოქალაქეობის შესახებ“, „უცხოელთა სამართლებრივი მდგომაროების შესახებ“, „ადგილობრივი თვითმმართველობის შესახებ“, „ადმინისტრაციულ სამართალდარღვევათა შესახებ“, „პოლიციის შესახებ“, „პარლამენტის რეგლამენტი“, „საარჩევნო კოდექსი“, „სამოქალაქო აქტების შესახებ“, „ლტოლვილთა და ჰუმანიტარული სტატუსის შესახებ“, „საგადასახადო კოდექსი“, „დაზვერვის სამსახური შესახებ“, „პატიმრობის კოდექსი“, „შვილად აყვანისა და მინდობით აღზრის შესახებ“, „ოფიციალური სტატისტიკის შესახებ’, „საერთო სასამართლოების შესახებ“, „ნოტარიატის შესახებ“, „ფინანსთა სამინისტროს საგამოძიებო სამსახური შესახებ“, „სისხლის საპროცესო კოდექსი“, „ეროვნული ბანკის შესახებ“, „არბიტრაჟის შესახებ“, „სახელმწიფო აუდიტის სამსახურის შესახებ“, „კერძო დაცვითი საქმიანობის შესახებ“, „პროკურატურის შესახებ“, „დიპლომატიური სამსარსი შესახებ“, „საზოგადოებრივი ჯანმრთელობის შესახებ“, „იურიდიული დახმარების შესახებ“, „სამხედრო პოლიციის შესახებ“, „იუსტიციის უმაღლესი სკოლის შესახებ“, „ლიცენზიებისა და ნებართვების შესახებ“, „ზოგადი განათლების შესახებ“, „მაუწყებლობის შესახებ“, „უმაღლესი განათლების შესახებ“, „სიტყვისა და გამოხატვის თავისუფლების შესახებ“, „უკანონო შემოსავლების ლეგალიზაციის აღკვეთის შესახებ“,  „ეროვნული მარეგულირებელი ორგანოების შესახებ“, „საექიმო საქმიანობის შესახებ“, „პაციენტის უფლებების შესახებ“, „ადამიანის ორგანოთა გადანერგვის შესახებ“, საერთო სასამართლოების მოსამართლეთა დისციპლინური პასუხიმგებლობის შესახებ“, „ზოგადი ადმინისტრაციული კოდექსი“, „სააღსრულებო წარმოებათა შესახებ“, არასახელმწიფო საპენსიო</w:t>
      </w:r>
      <w:r w:rsidR="000E563B">
        <w:rPr>
          <w:rFonts w:ascii="Sylfaen" w:hAnsi="Sylfaen"/>
          <w:sz w:val="22"/>
          <w:szCs w:val="22"/>
          <w:lang w:val="ka-GE"/>
        </w:rPr>
        <w:t xml:space="preserve"> დაზღვევისა და უზრუნველყოფის შესახებ“, „სახელმწიფო ბაჟის შესახებ“, „საერთაშორისო კერძო სამართლის შესახებ“, „პარლამენტის წევრის სტატუსი შესახებ“, „საზოგადოებრივი უსაფრთხოების შესახებ“,  „ელექტროენერგიისა და ბუნებრივი გაზის შესახებ“, „დაზღვევის შესახებ“,  „სახელმწიფო საიდუმლოების შესახებ“, „საქართველოს მოქალაქეთა და საქართველოში მცხოვრებ უცხოელთა და მოქალაქეობის არ მქონე პირთა პასპორტის გაცემის შესახებ“, „სახალხო დამცველის შესახებ“, „რეფერენდუმის შესახებ“, „სასოფლო-სამეურნეო მიწების საკუთრების შესახებ“, „კომერციული ბანკების შესახებ“, „სახელმწიფო დაცვის სპეციალური სამსახურის შესახებ“, „საკონსტიტუციო სასამართლოს შესახებ“, „ჩეკის შესახებ“, „მეწარმეთა შესახებ“, „მოქალაქეების საქართველოდან გასვლისა და შემოსვლის წესების შესახებ“.</w:t>
      </w:r>
    </w:p>
    <w:p w:rsidR="002E73DC" w:rsidRPr="00027CB5" w:rsidRDefault="002E73DC" w:rsidP="002D7BD9">
      <w:pPr>
        <w:ind w:left="-270"/>
        <w:jc w:val="both"/>
        <w:rPr>
          <w:rFonts w:ascii="Sylfaen" w:hAnsi="Sylfaen"/>
          <w:sz w:val="22"/>
          <w:szCs w:val="22"/>
          <w:lang w:val="ka-GE"/>
        </w:rPr>
      </w:pPr>
    </w:p>
    <w:p w:rsidR="002D7BD9" w:rsidRPr="00027CB5" w:rsidRDefault="002D7BD9"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p>
    <w:p w:rsidR="00E773CD" w:rsidRPr="00027CB5" w:rsidRDefault="00106F82" w:rsidP="00AE54B9">
      <w:pPr>
        <w:pStyle w:val="ListParagraph"/>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ind w:left="-270"/>
        <w:contextualSpacing w:val="0"/>
        <w:jc w:val="both"/>
        <w:rPr>
          <w:rFonts w:ascii="Sylfaen" w:hAnsi="Sylfaen" w:cs="AcadNusx"/>
          <w:lang w:val="ka-GE"/>
        </w:rPr>
      </w:pPr>
      <w:r w:rsidRPr="00027CB5">
        <w:rPr>
          <w:rFonts w:ascii="Sylfaen" w:hAnsi="Sylfaen" w:cs="AcadNusx"/>
          <w:lang w:val="ka-GE"/>
        </w:rPr>
        <w:t xml:space="preserve"> </w:t>
      </w:r>
    </w:p>
    <w:p w:rsidR="000B0809" w:rsidRPr="00027CB5" w:rsidRDefault="000B0809" w:rsidP="000B0809">
      <w:pPr>
        <w:rPr>
          <w:rFonts w:ascii="Sylfaen" w:hAnsi="Sylfaen"/>
          <w:sz w:val="22"/>
          <w:szCs w:val="22"/>
          <w:lang w:val="ka-GE"/>
        </w:rPr>
      </w:pPr>
    </w:p>
    <w:p w:rsidR="000B0809" w:rsidRPr="00027CB5" w:rsidRDefault="000B0809" w:rsidP="000B0809">
      <w:pPr>
        <w:rPr>
          <w:sz w:val="22"/>
          <w:szCs w:val="22"/>
        </w:rPr>
      </w:pPr>
    </w:p>
    <w:p w:rsidR="000B0809" w:rsidRPr="00027CB5" w:rsidRDefault="000B0809" w:rsidP="000B0809">
      <w:pPr>
        <w:rPr>
          <w:sz w:val="22"/>
          <w:szCs w:val="22"/>
        </w:rPr>
      </w:pPr>
    </w:p>
    <w:p w:rsidR="00BB1BB3" w:rsidRPr="00027CB5" w:rsidRDefault="00BB1BB3">
      <w:pPr>
        <w:rPr>
          <w:sz w:val="22"/>
          <w:szCs w:val="22"/>
        </w:rPr>
      </w:pPr>
    </w:p>
    <w:sectPr w:rsidR="00BB1BB3" w:rsidRPr="00027CB5" w:rsidSect="00B251B9">
      <w:footerReference w:type="default" r:id="rId9"/>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87D" w:rsidRDefault="0056387D" w:rsidP="00D832B1">
      <w:r>
        <w:separator/>
      </w:r>
    </w:p>
  </w:endnote>
  <w:endnote w:type="continuationSeparator" w:id="0">
    <w:p w:rsidR="0056387D" w:rsidRDefault="0056387D" w:rsidP="00D8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012434"/>
      <w:docPartObj>
        <w:docPartGallery w:val="Page Numbers (Bottom of Page)"/>
        <w:docPartUnique/>
      </w:docPartObj>
    </w:sdtPr>
    <w:sdtEndPr>
      <w:rPr>
        <w:noProof/>
      </w:rPr>
    </w:sdtEndPr>
    <w:sdtContent>
      <w:p w:rsidR="00BC40FB" w:rsidRDefault="00BC40FB">
        <w:pPr>
          <w:pStyle w:val="Footer"/>
          <w:jc w:val="right"/>
        </w:pPr>
        <w:r>
          <w:fldChar w:fldCharType="begin"/>
        </w:r>
        <w:r>
          <w:instrText xml:space="preserve"> PAGE   \* MERGEFORMAT </w:instrText>
        </w:r>
        <w:r>
          <w:fldChar w:fldCharType="separate"/>
        </w:r>
        <w:r w:rsidR="00C65EF7">
          <w:rPr>
            <w:noProof/>
          </w:rPr>
          <w:t>1</w:t>
        </w:r>
        <w:r>
          <w:rPr>
            <w:noProof/>
          </w:rPr>
          <w:fldChar w:fldCharType="end"/>
        </w:r>
      </w:p>
    </w:sdtContent>
  </w:sdt>
  <w:p w:rsidR="00BC40FB" w:rsidRDefault="00BC4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87D" w:rsidRDefault="0056387D" w:rsidP="00D832B1">
      <w:r>
        <w:separator/>
      </w:r>
    </w:p>
  </w:footnote>
  <w:footnote w:type="continuationSeparator" w:id="0">
    <w:p w:rsidR="0056387D" w:rsidRDefault="0056387D" w:rsidP="00D832B1">
      <w:r>
        <w:continuationSeparator/>
      </w:r>
    </w:p>
  </w:footnote>
  <w:footnote w:id="1">
    <w:p w:rsidR="00D832B1" w:rsidRPr="00926111" w:rsidRDefault="00D832B1" w:rsidP="00D832B1">
      <w:pPr>
        <w:pStyle w:val="FootnoteText"/>
        <w:rPr>
          <w:rFonts w:ascii="Sylfaen" w:hAnsi="Sylfaen"/>
          <w:lang w:val="ka-G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5E11"/>
    <w:multiLevelType w:val="hybridMultilevel"/>
    <w:tmpl w:val="DEFAC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E84C72"/>
    <w:multiLevelType w:val="hybridMultilevel"/>
    <w:tmpl w:val="0A522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465DA0"/>
    <w:multiLevelType w:val="hybridMultilevel"/>
    <w:tmpl w:val="0EEE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CA382E"/>
    <w:multiLevelType w:val="hybridMultilevel"/>
    <w:tmpl w:val="A5D67074"/>
    <w:lvl w:ilvl="0" w:tplc="8C3EAA4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809"/>
    <w:rsid w:val="00007BA7"/>
    <w:rsid w:val="00007F16"/>
    <w:rsid w:val="00022956"/>
    <w:rsid w:val="00027CB5"/>
    <w:rsid w:val="000326E9"/>
    <w:rsid w:val="00033BED"/>
    <w:rsid w:val="000349EB"/>
    <w:rsid w:val="0004367A"/>
    <w:rsid w:val="000459E6"/>
    <w:rsid w:val="00045F53"/>
    <w:rsid w:val="00052DF8"/>
    <w:rsid w:val="00053C4A"/>
    <w:rsid w:val="00057399"/>
    <w:rsid w:val="0006038D"/>
    <w:rsid w:val="0006571F"/>
    <w:rsid w:val="000679BD"/>
    <w:rsid w:val="00071D7D"/>
    <w:rsid w:val="00081649"/>
    <w:rsid w:val="00082E1E"/>
    <w:rsid w:val="00094F37"/>
    <w:rsid w:val="000952A1"/>
    <w:rsid w:val="000A366F"/>
    <w:rsid w:val="000A4872"/>
    <w:rsid w:val="000A6C41"/>
    <w:rsid w:val="000A76F7"/>
    <w:rsid w:val="000B0809"/>
    <w:rsid w:val="000B2294"/>
    <w:rsid w:val="000B48DE"/>
    <w:rsid w:val="000B5A42"/>
    <w:rsid w:val="000B7557"/>
    <w:rsid w:val="000C05F4"/>
    <w:rsid w:val="000C2CE8"/>
    <w:rsid w:val="000C58D3"/>
    <w:rsid w:val="000C7721"/>
    <w:rsid w:val="000D1011"/>
    <w:rsid w:val="000D1075"/>
    <w:rsid w:val="000D3C07"/>
    <w:rsid w:val="000E0FDB"/>
    <w:rsid w:val="000E1605"/>
    <w:rsid w:val="000E1C9D"/>
    <w:rsid w:val="000E22A7"/>
    <w:rsid w:val="000E563B"/>
    <w:rsid w:val="000E7C0C"/>
    <w:rsid w:val="000F10E6"/>
    <w:rsid w:val="000F3268"/>
    <w:rsid w:val="000F3E82"/>
    <w:rsid w:val="000F5DBF"/>
    <w:rsid w:val="000F6D24"/>
    <w:rsid w:val="00105F69"/>
    <w:rsid w:val="00106D28"/>
    <w:rsid w:val="00106F82"/>
    <w:rsid w:val="00110338"/>
    <w:rsid w:val="00111496"/>
    <w:rsid w:val="001125AB"/>
    <w:rsid w:val="00114BD1"/>
    <w:rsid w:val="00116D4F"/>
    <w:rsid w:val="0012094C"/>
    <w:rsid w:val="00122415"/>
    <w:rsid w:val="00130B03"/>
    <w:rsid w:val="00131CBA"/>
    <w:rsid w:val="0013234C"/>
    <w:rsid w:val="00133F96"/>
    <w:rsid w:val="00135222"/>
    <w:rsid w:val="00140E93"/>
    <w:rsid w:val="001459BC"/>
    <w:rsid w:val="00145DFD"/>
    <w:rsid w:val="00147655"/>
    <w:rsid w:val="0015133F"/>
    <w:rsid w:val="00153AF0"/>
    <w:rsid w:val="00155D5C"/>
    <w:rsid w:val="00157C4C"/>
    <w:rsid w:val="0016338B"/>
    <w:rsid w:val="001651ED"/>
    <w:rsid w:val="00174A41"/>
    <w:rsid w:val="00174DB6"/>
    <w:rsid w:val="00181041"/>
    <w:rsid w:val="00182108"/>
    <w:rsid w:val="00182C2C"/>
    <w:rsid w:val="001833D3"/>
    <w:rsid w:val="0018340E"/>
    <w:rsid w:val="001857BC"/>
    <w:rsid w:val="001A1DE1"/>
    <w:rsid w:val="001A4A89"/>
    <w:rsid w:val="001A648F"/>
    <w:rsid w:val="001B2009"/>
    <w:rsid w:val="001B6B45"/>
    <w:rsid w:val="001B6CB7"/>
    <w:rsid w:val="001C1B5F"/>
    <w:rsid w:val="001C1B62"/>
    <w:rsid w:val="001C7088"/>
    <w:rsid w:val="001C791B"/>
    <w:rsid w:val="001D099A"/>
    <w:rsid w:val="001D41AA"/>
    <w:rsid w:val="001F30D4"/>
    <w:rsid w:val="001F5E89"/>
    <w:rsid w:val="00200948"/>
    <w:rsid w:val="00203450"/>
    <w:rsid w:val="002061FC"/>
    <w:rsid w:val="00220CA4"/>
    <w:rsid w:val="0022291F"/>
    <w:rsid w:val="00222C3D"/>
    <w:rsid w:val="00234F23"/>
    <w:rsid w:val="00237433"/>
    <w:rsid w:val="0024041C"/>
    <w:rsid w:val="0024217C"/>
    <w:rsid w:val="00243F86"/>
    <w:rsid w:val="00244BDC"/>
    <w:rsid w:val="00246939"/>
    <w:rsid w:val="002500C0"/>
    <w:rsid w:val="00250393"/>
    <w:rsid w:val="0025148D"/>
    <w:rsid w:val="0025313E"/>
    <w:rsid w:val="00254ECB"/>
    <w:rsid w:val="00256A29"/>
    <w:rsid w:val="0026159E"/>
    <w:rsid w:val="00262867"/>
    <w:rsid w:val="00263B32"/>
    <w:rsid w:val="00264F4F"/>
    <w:rsid w:val="00265993"/>
    <w:rsid w:val="002713DD"/>
    <w:rsid w:val="0027595A"/>
    <w:rsid w:val="0027673F"/>
    <w:rsid w:val="00280919"/>
    <w:rsid w:val="00282CB9"/>
    <w:rsid w:val="00283BAC"/>
    <w:rsid w:val="0029090B"/>
    <w:rsid w:val="00290F17"/>
    <w:rsid w:val="00290F98"/>
    <w:rsid w:val="00291646"/>
    <w:rsid w:val="00293C4F"/>
    <w:rsid w:val="00293DE7"/>
    <w:rsid w:val="00296721"/>
    <w:rsid w:val="002A068D"/>
    <w:rsid w:val="002A2A62"/>
    <w:rsid w:val="002A38EB"/>
    <w:rsid w:val="002A3C5E"/>
    <w:rsid w:val="002A4647"/>
    <w:rsid w:val="002A5B1E"/>
    <w:rsid w:val="002A768A"/>
    <w:rsid w:val="002B1436"/>
    <w:rsid w:val="002B15F4"/>
    <w:rsid w:val="002C0219"/>
    <w:rsid w:val="002C0F14"/>
    <w:rsid w:val="002C1ACE"/>
    <w:rsid w:val="002C363B"/>
    <w:rsid w:val="002C570F"/>
    <w:rsid w:val="002C6DD7"/>
    <w:rsid w:val="002C7214"/>
    <w:rsid w:val="002C774D"/>
    <w:rsid w:val="002D5997"/>
    <w:rsid w:val="002D7BD9"/>
    <w:rsid w:val="002E19F5"/>
    <w:rsid w:val="002E530A"/>
    <w:rsid w:val="002E62B4"/>
    <w:rsid w:val="002E73DC"/>
    <w:rsid w:val="002F3021"/>
    <w:rsid w:val="002F557C"/>
    <w:rsid w:val="0030398A"/>
    <w:rsid w:val="00306054"/>
    <w:rsid w:val="00307DB0"/>
    <w:rsid w:val="00313B15"/>
    <w:rsid w:val="003227A1"/>
    <w:rsid w:val="00322901"/>
    <w:rsid w:val="00324D58"/>
    <w:rsid w:val="0032530A"/>
    <w:rsid w:val="0032676A"/>
    <w:rsid w:val="00326B9F"/>
    <w:rsid w:val="00327FE9"/>
    <w:rsid w:val="003341FF"/>
    <w:rsid w:val="00336861"/>
    <w:rsid w:val="0034060B"/>
    <w:rsid w:val="00341007"/>
    <w:rsid w:val="00341549"/>
    <w:rsid w:val="0034182E"/>
    <w:rsid w:val="00342D42"/>
    <w:rsid w:val="003441C5"/>
    <w:rsid w:val="003454D2"/>
    <w:rsid w:val="00350A1F"/>
    <w:rsid w:val="00360D4C"/>
    <w:rsid w:val="00370356"/>
    <w:rsid w:val="00373C38"/>
    <w:rsid w:val="00375620"/>
    <w:rsid w:val="00376808"/>
    <w:rsid w:val="003966E5"/>
    <w:rsid w:val="003A0244"/>
    <w:rsid w:val="003A52E4"/>
    <w:rsid w:val="003B6419"/>
    <w:rsid w:val="003C1E13"/>
    <w:rsid w:val="003C2219"/>
    <w:rsid w:val="003C2F12"/>
    <w:rsid w:val="003C4F99"/>
    <w:rsid w:val="003D716F"/>
    <w:rsid w:val="003E1B94"/>
    <w:rsid w:val="003E47C0"/>
    <w:rsid w:val="003F067E"/>
    <w:rsid w:val="003F65B3"/>
    <w:rsid w:val="003F691A"/>
    <w:rsid w:val="00407773"/>
    <w:rsid w:val="00410B6D"/>
    <w:rsid w:val="00422449"/>
    <w:rsid w:val="00426D98"/>
    <w:rsid w:val="00433BC8"/>
    <w:rsid w:val="00433C07"/>
    <w:rsid w:val="00434BD4"/>
    <w:rsid w:val="00436406"/>
    <w:rsid w:val="00440583"/>
    <w:rsid w:val="00441812"/>
    <w:rsid w:val="00442A1A"/>
    <w:rsid w:val="00443BE8"/>
    <w:rsid w:val="00445A42"/>
    <w:rsid w:val="00461E1D"/>
    <w:rsid w:val="004671D0"/>
    <w:rsid w:val="0047129B"/>
    <w:rsid w:val="00471A2A"/>
    <w:rsid w:val="0047219B"/>
    <w:rsid w:val="004746F3"/>
    <w:rsid w:val="00477282"/>
    <w:rsid w:val="00480229"/>
    <w:rsid w:val="00480798"/>
    <w:rsid w:val="00482C9A"/>
    <w:rsid w:val="00483CFC"/>
    <w:rsid w:val="004867F7"/>
    <w:rsid w:val="00491B8D"/>
    <w:rsid w:val="00493F97"/>
    <w:rsid w:val="004A004E"/>
    <w:rsid w:val="004A1B8D"/>
    <w:rsid w:val="004A3DAC"/>
    <w:rsid w:val="004A46B3"/>
    <w:rsid w:val="004B0395"/>
    <w:rsid w:val="004B04E1"/>
    <w:rsid w:val="004B09C3"/>
    <w:rsid w:val="004B1A4F"/>
    <w:rsid w:val="004B2769"/>
    <w:rsid w:val="004B4F7D"/>
    <w:rsid w:val="004B5E01"/>
    <w:rsid w:val="004C27B2"/>
    <w:rsid w:val="004E0F36"/>
    <w:rsid w:val="004F71F1"/>
    <w:rsid w:val="00502986"/>
    <w:rsid w:val="005052B1"/>
    <w:rsid w:val="0050664E"/>
    <w:rsid w:val="005072E1"/>
    <w:rsid w:val="00520FDF"/>
    <w:rsid w:val="00521C02"/>
    <w:rsid w:val="0052534B"/>
    <w:rsid w:val="005300A8"/>
    <w:rsid w:val="00543E9F"/>
    <w:rsid w:val="00552749"/>
    <w:rsid w:val="00554BBE"/>
    <w:rsid w:val="00555157"/>
    <w:rsid w:val="00557119"/>
    <w:rsid w:val="0056387D"/>
    <w:rsid w:val="00570084"/>
    <w:rsid w:val="005715A2"/>
    <w:rsid w:val="00572174"/>
    <w:rsid w:val="00573158"/>
    <w:rsid w:val="005762BF"/>
    <w:rsid w:val="00583855"/>
    <w:rsid w:val="005866AD"/>
    <w:rsid w:val="00586FAA"/>
    <w:rsid w:val="005A112F"/>
    <w:rsid w:val="005A3034"/>
    <w:rsid w:val="005A5277"/>
    <w:rsid w:val="005A6811"/>
    <w:rsid w:val="005C3D4F"/>
    <w:rsid w:val="005C626F"/>
    <w:rsid w:val="005C7021"/>
    <w:rsid w:val="005E2C89"/>
    <w:rsid w:val="005E7850"/>
    <w:rsid w:val="005F0C59"/>
    <w:rsid w:val="0060185E"/>
    <w:rsid w:val="00605AD1"/>
    <w:rsid w:val="00607811"/>
    <w:rsid w:val="00614356"/>
    <w:rsid w:val="00615A81"/>
    <w:rsid w:val="00616603"/>
    <w:rsid w:val="006337C0"/>
    <w:rsid w:val="00633B12"/>
    <w:rsid w:val="00640A81"/>
    <w:rsid w:val="006519B2"/>
    <w:rsid w:val="00656F6E"/>
    <w:rsid w:val="00665F4C"/>
    <w:rsid w:val="00666337"/>
    <w:rsid w:val="00670F8D"/>
    <w:rsid w:val="00671BFB"/>
    <w:rsid w:val="006727FC"/>
    <w:rsid w:val="00673004"/>
    <w:rsid w:val="00673413"/>
    <w:rsid w:val="00674904"/>
    <w:rsid w:val="006810BE"/>
    <w:rsid w:val="00690F02"/>
    <w:rsid w:val="006A3D61"/>
    <w:rsid w:val="006B172E"/>
    <w:rsid w:val="006B3A9F"/>
    <w:rsid w:val="006B6A8A"/>
    <w:rsid w:val="006C2B4F"/>
    <w:rsid w:val="006C4774"/>
    <w:rsid w:val="006D1495"/>
    <w:rsid w:val="006D531C"/>
    <w:rsid w:val="006D6E82"/>
    <w:rsid w:val="006E2995"/>
    <w:rsid w:val="006E2DF7"/>
    <w:rsid w:val="006F5F14"/>
    <w:rsid w:val="00703301"/>
    <w:rsid w:val="00704D4E"/>
    <w:rsid w:val="007109FD"/>
    <w:rsid w:val="00712A2F"/>
    <w:rsid w:val="00715B0F"/>
    <w:rsid w:val="00722D3A"/>
    <w:rsid w:val="00723E83"/>
    <w:rsid w:val="00725F2A"/>
    <w:rsid w:val="007343C0"/>
    <w:rsid w:val="007418CB"/>
    <w:rsid w:val="00742E6C"/>
    <w:rsid w:val="007438CB"/>
    <w:rsid w:val="00746174"/>
    <w:rsid w:val="007539AE"/>
    <w:rsid w:val="00753F78"/>
    <w:rsid w:val="00761F13"/>
    <w:rsid w:val="00770BF1"/>
    <w:rsid w:val="0077250A"/>
    <w:rsid w:val="007943CA"/>
    <w:rsid w:val="007A6A7F"/>
    <w:rsid w:val="007B0325"/>
    <w:rsid w:val="007B6E07"/>
    <w:rsid w:val="007C0A22"/>
    <w:rsid w:val="007C2586"/>
    <w:rsid w:val="007C3077"/>
    <w:rsid w:val="007D0521"/>
    <w:rsid w:val="007D2E01"/>
    <w:rsid w:val="007D56D8"/>
    <w:rsid w:val="007D5C69"/>
    <w:rsid w:val="007E0E6A"/>
    <w:rsid w:val="007E41C7"/>
    <w:rsid w:val="007E7908"/>
    <w:rsid w:val="007F0D30"/>
    <w:rsid w:val="007F3780"/>
    <w:rsid w:val="007F6BBE"/>
    <w:rsid w:val="007F7DDF"/>
    <w:rsid w:val="008017DB"/>
    <w:rsid w:val="00805214"/>
    <w:rsid w:val="00807BE0"/>
    <w:rsid w:val="00811773"/>
    <w:rsid w:val="008128FE"/>
    <w:rsid w:val="00822CC3"/>
    <w:rsid w:val="00837CC5"/>
    <w:rsid w:val="00850430"/>
    <w:rsid w:val="00850455"/>
    <w:rsid w:val="008548DA"/>
    <w:rsid w:val="00861F7E"/>
    <w:rsid w:val="008627AC"/>
    <w:rsid w:val="00862920"/>
    <w:rsid w:val="00864533"/>
    <w:rsid w:val="00870552"/>
    <w:rsid w:val="00870DDD"/>
    <w:rsid w:val="008713F1"/>
    <w:rsid w:val="00871496"/>
    <w:rsid w:val="0087594E"/>
    <w:rsid w:val="0087690A"/>
    <w:rsid w:val="0087721F"/>
    <w:rsid w:val="008800AF"/>
    <w:rsid w:val="00880316"/>
    <w:rsid w:val="00880D8D"/>
    <w:rsid w:val="00883180"/>
    <w:rsid w:val="00887809"/>
    <w:rsid w:val="00892D5E"/>
    <w:rsid w:val="00894305"/>
    <w:rsid w:val="008958A0"/>
    <w:rsid w:val="008A161A"/>
    <w:rsid w:val="008A36E6"/>
    <w:rsid w:val="008A3948"/>
    <w:rsid w:val="008A424F"/>
    <w:rsid w:val="008A4CA4"/>
    <w:rsid w:val="008A6872"/>
    <w:rsid w:val="008C14BA"/>
    <w:rsid w:val="008C3827"/>
    <w:rsid w:val="008D18D1"/>
    <w:rsid w:val="008D2A7D"/>
    <w:rsid w:val="008D3963"/>
    <w:rsid w:val="008D773B"/>
    <w:rsid w:val="008E4FBA"/>
    <w:rsid w:val="008E75DC"/>
    <w:rsid w:val="008E7790"/>
    <w:rsid w:val="00900ED9"/>
    <w:rsid w:val="009045C7"/>
    <w:rsid w:val="00904976"/>
    <w:rsid w:val="00911AC6"/>
    <w:rsid w:val="009133A2"/>
    <w:rsid w:val="00916038"/>
    <w:rsid w:val="00917D1D"/>
    <w:rsid w:val="009260AC"/>
    <w:rsid w:val="00931521"/>
    <w:rsid w:val="00934D6C"/>
    <w:rsid w:val="00943696"/>
    <w:rsid w:val="009439AE"/>
    <w:rsid w:val="0094547C"/>
    <w:rsid w:val="00946EF6"/>
    <w:rsid w:val="0095168D"/>
    <w:rsid w:val="00956B59"/>
    <w:rsid w:val="00960C64"/>
    <w:rsid w:val="00966340"/>
    <w:rsid w:val="00967314"/>
    <w:rsid w:val="00967C6A"/>
    <w:rsid w:val="00972828"/>
    <w:rsid w:val="0097316E"/>
    <w:rsid w:val="009929F6"/>
    <w:rsid w:val="00994E73"/>
    <w:rsid w:val="009A17F0"/>
    <w:rsid w:val="009A213B"/>
    <w:rsid w:val="009A4792"/>
    <w:rsid w:val="009B028D"/>
    <w:rsid w:val="009B46F3"/>
    <w:rsid w:val="009B64C5"/>
    <w:rsid w:val="009C1840"/>
    <w:rsid w:val="009C44A4"/>
    <w:rsid w:val="009D31D4"/>
    <w:rsid w:val="009E77B4"/>
    <w:rsid w:val="009F0858"/>
    <w:rsid w:val="009F2A45"/>
    <w:rsid w:val="00A00C7A"/>
    <w:rsid w:val="00A0188A"/>
    <w:rsid w:val="00A02F24"/>
    <w:rsid w:val="00A033C2"/>
    <w:rsid w:val="00A0428C"/>
    <w:rsid w:val="00A04F4D"/>
    <w:rsid w:val="00A079C8"/>
    <w:rsid w:val="00A07EE7"/>
    <w:rsid w:val="00A11861"/>
    <w:rsid w:val="00A15AF6"/>
    <w:rsid w:val="00A177D8"/>
    <w:rsid w:val="00A179A8"/>
    <w:rsid w:val="00A2171A"/>
    <w:rsid w:val="00A25001"/>
    <w:rsid w:val="00A30498"/>
    <w:rsid w:val="00A3309B"/>
    <w:rsid w:val="00A3791E"/>
    <w:rsid w:val="00A403D5"/>
    <w:rsid w:val="00A403F8"/>
    <w:rsid w:val="00A4092C"/>
    <w:rsid w:val="00A47AC6"/>
    <w:rsid w:val="00A53C47"/>
    <w:rsid w:val="00A54676"/>
    <w:rsid w:val="00A55D5D"/>
    <w:rsid w:val="00A66C7D"/>
    <w:rsid w:val="00A74A1B"/>
    <w:rsid w:val="00A7798C"/>
    <w:rsid w:val="00A8001F"/>
    <w:rsid w:val="00A848E5"/>
    <w:rsid w:val="00A90185"/>
    <w:rsid w:val="00A97789"/>
    <w:rsid w:val="00AA5657"/>
    <w:rsid w:val="00AA7B51"/>
    <w:rsid w:val="00AB3654"/>
    <w:rsid w:val="00AC2FDD"/>
    <w:rsid w:val="00AD4B53"/>
    <w:rsid w:val="00AE0695"/>
    <w:rsid w:val="00AE0E7C"/>
    <w:rsid w:val="00AE1DF8"/>
    <w:rsid w:val="00AE2178"/>
    <w:rsid w:val="00AE480E"/>
    <w:rsid w:val="00AE54B9"/>
    <w:rsid w:val="00AE6828"/>
    <w:rsid w:val="00AF0778"/>
    <w:rsid w:val="00AF286D"/>
    <w:rsid w:val="00AF4D9A"/>
    <w:rsid w:val="00AF79FD"/>
    <w:rsid w:val="00B0283C"/>
    <w:rsid w:val="00B05B05"/>
    <w:rsid w:val="00B077B7"/>
    <w:rsid w:val="00B155D4"/>
    <w:rsid w:val="00B1760B"/>
    <w:rsid w:val="00B2603D"/>
    <w:rsid w:val="00B31D25"/>
    <w:rsid w:val="00B32F18"/>
    <w:rsid w:val="00B446BA"/>
    <w:rsid w:val="00B4492C"/>
    <w:rsid w:val="00B45B21"/>
    <w:rsid w:val="00B46E9E"/>
    <w:rsid w:val="00B505E5"/>
    <w:rsid w:val="00B53D1D"/>
    <w:rsid w:val="00B54555"/>
    <w:rsid w:val="00B55F48"/>
    <w:rsid w:val="00B613DF"/>
    <w:rsid w:val="00B640CB"/>
    <w:rsid w:val="00B75C6C"/>
    <w:rsid w:val="00B81CD5"/>
    <w:rsid w:val="00B85B11"/>
    <w:rsid w:val="00B86601"/>
    <w:rsid w:val="00B904EE"/>
    <w:rsid w:val="00B924C8"/>
    <w:rsid w:val="00B9379F"/>
    <w:rsid w:val="00BA5705"/>
    <w:rsid w:val="00BB1BB3"/>
    <w:rsid w:val="00BC2F82"/>
    <w:rsid w:val="00BC4065"/>
    <w:rsid w:val="00BC40FB"/>
    <w:rsid w:val="00BC4B7F"/>
    <w:rsid w:val="00BD0ACD"/>
    <w:rsid w:val="00BD4599"/>
    <w:rsid w:val="00BD46B4"/>
    <w:rsid w:val="00BD7249"/>
    <w:rsid w:val="00BE0884"/>
    <w:rsid w:val="00BE2D03"/>
    <w:rsid w:val="00BE45E0"/>
    <w:rsid w:val="00BE54D2"/>
    <w:rsid w:val="00BF1F64"/>
    <w:rsid w:val="00BF243E"/>
    <w:rsid w:val="00BF483C"/>
    <w:rsid w:val="00C00874"/>
    <w:rsid w:val="00C03462"/>
    <w:rsid w:val="00C05A5B"/>
    <w:rsid w:val="00C07B73"/>
    <w:rsid w:val="00C165C4"/>
    <w:rsid w:val="00C17840"/>
    <w:rsid w:val="00C24849"/>
    <w:rsid w:val="00C3344A"/>
    <w:rsid w:val="00C33BC7"/>
    <w:rsid w:val="00C368C4"/>
    <w:rsid w:val="00C37F08"/>
    <w:rsid w:val="00C50A5D"/>
    <w:rsid w:val="00C51DA8"/>
    <w:rsid w:val="00C53352"/>
    <w:rsid w:val="00C53688"/>
    <w:rsid w:val="00C53824"/>
    <w:rsid w:val="00C54F5F"/>
    <w:rsid w:val="00C55844"/>
    <w:rsid w:val="00C55951"/>
    <w:rsid w:val="00C56DF0"/>
    <w:rsid w:val="00C63C69"/>
    <w:rsid w:val="00C63EBC"/>
    <w:rsid w:val="00C6483C"/>
    <w:rsid w:val="00C65EF7"/>
    <w:rsid w:val="00C76ABF"/>
    <w:rsid w:val="00C76B42"/>
    <w:rsid w:val="00C76DDE"/>
    <w:rsid w:val="00C8250E"/>
    <w:rsid w:val="00C84B2E"/>
    <w:rsid w:val="00C852A1"/>
    <w:rsid w:val="00C864A5"/>
    <w:rsid w:val="00C92975"/>
    <w:rsid w:val="00C95368"/>
    <w:rsid w:val="00CA3F09"/>
    <w:rsid w:val="00CA6CCF"/>
    <w:rsid w:val="00CB5731"/>
    <w:rsid w:val="00CB71E2"/>
    <w:rsid w:val="00CC17D4"/>
    <w:rsid w:val="00CC6EA0"/>
    <w:rsid w:val="00CD75A6"/>
    <w:rsid w:val="00CE0137"/>
    <w:rsid w:val="00CE373F"/>
    <w:rsid w:val="00CE3D99"/>
    <w:rsid w:val="00CE4BB6"/>
    <w:rsid w:val="00CF0B25"/>
    <w:rsid w:val="00CF0DE7"/>
    <w:rsid w:val="00CF16A9"/>
    <w:rsid w:val="00CF1861"/>
    <w:rsid w:val="00CF32A4"/>
    <w:rsid w:val="00D008C8"/>
    <w:rsid w:val="00D06054"/>
    <w:rsid w:val="00D1235C"/>
    <w:rsid w:val="00D13A1D"/>
    <w:rsid w:val="00D15EB8"/>
    <w:rsid w:val="00D24BA5"/>
    <w:rsid w:val="00D26252"/>
    <w:rsid w:val="00D2632D"/>
    <w:rsid w:val="00D26A9A"/>
    <w:rsid w:val="00D26C55"/>
    <w:rsid w:val="00D26E0D"/>
    <w:rsid w:val="00D30F85"/>
    <w:rsid w:val="00D31E23"/>
    <w:rsid w:val="00D32D7A"/>
    <w:rsid w:val="00D41663"/>
    <w:rsid w:val="00D517D5"/>
    <w:rsid w:val="00D54931"/>
    <w:rsid w:val="00D55D5D"/>
    <w:rsid w:val="00D656F8"/>
    <w:rsid w:val="00D66B52"/>
    <w:rsid w:val="00D77EFD"/>
    <w:rsid w:val="00D77FB9"/>
    <w:rsid w:val="00D800DA"/>
    <w:rsid w:val="00D81025"/>
    <w:rsid w:val="00D81156"/>
    <w:rsid w:val="00D822E7"/>
    <w:rsid w:val="00D832B1"/>
    <w:rsid w:val="00D8334A"/>
    <w:rsid w:val="00D86C17"/>
    <w:rsid w:val="00D90F90"/>
    <w:rsid w:val="00D97588"/>
    <w:rsid w:val="00DA18E4"/>
    <w:rsid w:val="00DA374D"/>
    <w:rsid w:val="00DB1199"/>
    <w:rsid w:val="00DB51B7"/>
    <w:rsid w:val="00DB7AAB"/>
    <w:rsid w:val="00DC2F37"/>
    <w:rsid w:val="00DC7ADB"/>
    <w:rsid w:val="00DD0B13"/>
    <w:rsid w:val="00DD2797"/>
    <w:rsid w:val="00DD7908"/>
    <w:rsid w:val="00DE16D2"/>
    <w:rsid w:val="00DE47C1"/>
    <w:rsid w:val="00DF06B2"/>
    <w:rsid w:val="00DF62C0"/>
    <w:rsid w:val="00DF797E"/>
    <w:rsid w:val="00E013F3"/>
    <w:rsid w:val="00E028D6"/>
    <w:rsid w:val="00E02D17"/>
    <w:rsid w:val="00E115E1"/>
    <w:rsid w:val="00E13281"/>
    <w:rsid w:val="00E132AB"/>
    <w:rsid w:val="00E153A4"/>
    <w:rsid w:val="00E17184"/>
    <w:rsid w:val="00E3176B"/>
    <w:rsid w:val="00E31F8B"/>
    <w:rsid w:val="00E377E1"/>
    <w:rsid w:val="00E37BD2"/>
    <w:rsid w:val="00E45A26"/>
    <w:rsid w:val="00E52F88"/>
    <w:rsid w:val="00E554F5"/>
    <w:rsid w:val="00E557A6"/>
    <w:rsid w:val="00E56863"/>
    <w:rsid w:val="00E72CF2"/>
    <w:rsid w:val="00E75216"/>
    <w:rsid w:val="00E755BD"/>
    <w:rsid w:val="00E75819"/>
    <w:rsid w:val="00E75CBD"/>
    <w:rsid w:val="00E7676C"/>
    <w:rsid w:val="00E773CD"/>
    <w:rsid w:val="00E83FBE"/>
    <w:rsid w:val="00E870FE"/>
    <w:rsid w:val="00E87BA4"/>
    <w:rsid w:val="00E921CA"/>
    <w:rsid w:val="00E96C04"/>
    <w:rsid w:val="00EA1B42"/>
    <w:rsid w:val="00EA676F"/>
    <w:rsid w:val="00EB2B78"/>
    <w:rsid w:val="00EC1116"/>
    <w:rsid w:val="00EC7D1C"/>
    <w:rsid w:val="00ED10CF"/>
    <w:rsid w:val="00ED4A45"/>
    <w:rsid w:val="00ED50A9"/>
    <w:rsid w:val="00ED7669"/>
    <w:rsid w:val="00EE227E"/>
    <w:rsid w:val="00EE4149"/>
    <w:rsid w:val="00EE4CB8"/>
    <w:rsid w:val="00EE5BBC"/>
    <w:rsid w:val="00EE72DE"/>
    <w:rsid w:val="00EF1565"/>
    <w:rsid w:val="00F0036A"/>
    <w:rsid w:val="00F10587"/>
    <w:rsid w:val="00F116DA"/>
    <w:rsid w:val="00F13638"/>
    <w:rsid w:val="00F13F2C"/>
    <w:rsid w:val="00F174D7"/>
    <w:rsid w:val="00F25315"/>
    <w:rsid w:val="00F27F5A"/>
    <w:rsid w:val="00F31257"/>
    <w:rsid w:val="00F35840"/>
    <w:rsid w:val="00F378AC"/>
    <w:rsid w:val="00F40518"/>
    <w:rsid w:val="00F4659D"/>
    <w:rsid w:val="00F46F90"/>
    <w:rsid w:val="00F517AA"/>
    <w:rsid w:val="00F517DD"/>
    <w:rsid w:val="00F51B4E"/>
    <w:rsid w:val="00F51F3A"/>
    <w:rsid w:val="00F529A3"/>
    <w:rsid w:val="00F52AD2"/>
    <w:rsid w:val="00F54CAB"/>
    <w:rsid w:val="00F61FB6"/>
    <w:rsid w:val="00F62050"/>
    <w:rsid w:val="00F63218"/>
    <w:rsid w:val="00F7690B"/>
    <w:rsid w:val="00F91738"/>
    <w:rsid w:val="00F91D8C"/>
    <w:rsid w:val="00F94049"/>
    <w:rsid w:val="00FA0473"/>
    <w:rsid w:val="00FA082C"/>
    <w:rsid w:val="00FA2ADB"/>
    <w:rsid w:val="00FA313A"/>
    <w:rsid w:val="00FA5AA5"/>
    <w:rsid w:val="00FB53A4"/>
    <w:rsid w:val="00FB6DDE"/>
    <w:rsid w:val="00FC3FC4"/>
    <w:rsid w:val="00FC42DA"/>
    <w:rsid w:val="00FC4969"/>
    <w:rsid w:val="00FC5BC9"/>
    <w:rsid w:val="00FC62CE"/>
    <w:rsid w:val="00FD0243"/>
    <w:rsid w:val="00FD0465"/>
    <w:rsid w:val="00FD1159"/>
    <w:rsid w:val="00FE24E7"/>
    <w:rsid w:val="00FE3F56"/>
    <w:rsid w:val="00FE4B36"/>
    <w:rsid w:val="00FF261B"/>
    <w:rsid w:val="00FF3A8D"/>
    <w:rsid w:val="00FF4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0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B0809"/>
    <w:pPr>
      <w:spacing w:after="0" w:line="240" w:lineRule="auto"/>
    </w:pPr>
    <w:rPr>
      <w:rFonts w:ascii="Arial" w:eastAsia="Arial" w:hAnsi="Arial" w:cs="Times New Roman"/>
      <w:sz w:val="24"/>
      <w:szCs w:val="20"/>
    </w:rPr>
  </w:style>
  <w:style w:type="paragraph" w:styleId="ListParagraph">
    <w:name w:val="List Paragraph"/>
    <w:basedOn w:val="Normal"/>
    <w:uiPriority w:val="34"/>
    <w:qFormat/>
    <w:rsid w:val="008128FE"/>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832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832B1"/>
    <w:rPr>
      <w:sz w:val="20"/>
      <w:szCs w:val="20"/>
    </w:rPr>
  </w:style>
  <w:style w:type="character" w:styleId="FootnoteReference">
    <w:name w:val="footnote reference"/>
    <w:basedOn w:val="DefaultParagraphFont"/>
    <w:uiPriority w:val="99"/>
    <w:semiHidden/>
    <w:unhideWhenUsed/>
    <w:rsid w:val="00D832B1"/>
    <w:rPr>
      <w:vertAlign w:val="superscript"/>
    </w:rPr>
  </w:style>
  <w:style w:type="character" w:styleId="CommentReference">
    <w:name w:val="annotation reference"/>
    <w:basedOn w:val="DefaultParagraphFont"/>
    <w:uiPriority w:val="99"/>
    <w:semiHidden/>
    <w:unhideWhenUsed/>
    <w:rsid w:val="00586FAA"/>
    <w:rPr>
      <w:sz w:val="16"/>
      <w:szCs w:val="16"/>
    </w:rPr>
  </w:style>
  <w:style w:type="paragraph" w:styleId="CommentText">
    <w:name w:val="annotation text"/>
    <w:basedOn w:val="Normal"/>
    <w:link w:val="CommentTextChar"/>
    <w:uiPriority w:val="99"/>
    <w:unhideWhenUsed/>
    <w:rsid w:val="00586FAA"/>
    <w:pPr>
      <w:spacing w:after="160"/>
    </w:pPr>
    <w:rPr>
      <w:rFonts w:ascii="Calibri" w:eastAsia="Calibri" w:hAnsi="Calibri"/>
      <w:sz w:val="20"/>
    </w:rPr>
  </w:style>
  <w:style w:type="character" w:customStyle="1" w:styleId="CommentTextChar">
    <w:name w:val="Comment Text Char"/>
    <w:basedOn w:val="DefaultParagraphFont"/>
    <w:link w:val="CommentText"/>
    <w:uiPriority w:val="99"/>
    <w:rsid w:val="00586FA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86FAA"/>
    <w:rPr>
      <w:rFonts w:ascii="Tahoma" w:hAnsi="Tahoma" w:cs="Tahoma"/>
      <w:sz w:val="16"/>
      <w:szCs w:val="16"/>
    </w:rPr>
  </w:style>
  <w:style w:type="character" w:customStyle="1" w:styleId="BalloonTextChar">
    <w:name w:val="Balloon Text Char"/>
    <w:basedOn w:val="DefaultParagraphFont"/>
    <w:link w:val="BalloonText"/>
    <w:uiPriority w:val="99"/>
    <w:semiHidden/>
    <w:rsid w:val="00586FAA"/>
    <w:rPr>
      <w:rFonts w:ascii="Tahoma" w:eastAsia="Times New Roman" w:hAnsi="Tahoma" w:cs="Tahoma"/>
      <w:sz w:val="16"/>
      <w:szCs w:val="16"/>
    </w:rPr>
  </w:style>
  <w:style w:type="paragraph" w:styleId="Header">
    <w:name w:val="header"/>
    <w:basedOn w:val="Normal"/>
    <w:link w:val="HeaderChar"/>
    <w:uiPriority w:val="99"/>
    <w:unhideWhenUsed/>
    <w:rsid w:val="00BC40FB"/>
    <w:pPr>
      <w:tabs>
        <w:tab w:val="center" w:pos="4844"/>
        <w:tab w:val="right" w:pos="9689"/>
      </w:tabs>
    </w:pPr>
  </w:style>
  <w:style w:type="character" w:customStyle="1" w:styleId="HeaderChar">
    <w:name w:val="Header Char"/>
    <w:basedOn w:val="DefaultParagraphFont"/>
    <w:link w:val="Header"/>
    <w:uiPriority w:val="99"/>
    <w:rsid w:val="00BC40F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C40FB"/>
    <w:pPr>
      <w:tabs>
        <w:tab w:val="center" w:pos="4844"/>
        <w:tab w:val="right" w:pos="9689"/>
      </w:tabs>
    </w:pPr>
  </w:style>
  <w:style w:type="character" w:customStyle="1" w:styleId="FooterChar">
    <w:name w:val="Footer Char"/>
    <w:basedOn w:val="DefaultParagraphFont"/>
    <w:link w:val="Footer"/>
    <w:uiPriority w:val="99"/>
    <w:rsid w:val="00BC40FB"/>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80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B0809"/>
    <w:pPr>
      <w:spacing w:after="0" w:line="240" w:lineRule="auto"/>
    </w:pPr>
    <w:rPr>
      <w:rFonts w:ascii="Arial" w:eastAsia="Arial" w:hAnsi="Arial" w:cs="Times New Roman"/>
      <w:sz w:val="24"/>
      <w:szCs w:val="20"/>
    </w:rPr>
  </w:style>
  <w:style w:type="paragraph" w:styleId="ListParagraph">
    <w:name w:val="List Paragraph"/>
    <w:basedOn w:val="Normal"/>
    <w:uiPriority w:val="34"/>
    <w:qFormat/>
    <w:rsid w:val="008128FE"/>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832B1"/>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832B1"/>
    <w:rPr>
      <w:sz w:val="20"/>
      <w:szCs w:val="20"/>
    </w:rPr>
  </w:style>
  <w:style w:type="character" w:styleId="FootnoteReference">
    <w:name w:val="footnote reference"/>
    <w:basedOn w:val="DefaultParagraphFont"/>
    <w:uiPriority w:val="99"/>
    <w:semiHidden/>
    <w:unhideWhenUsed/>
    <w:rsid w:val="00D832B1"/>
    <w:rPr>
      <w:vertAlign w:val="superscript"/>
    </w:rPr>
  </w:style>
  <w:style w:type="character" w:styleId="CommentReference">
    <w:name w:val="annotation reference"/>
    <w:basedOn w:val="DefaultParagraphFont"/>
    <w:uiPriority w:val="99"/>
    <w:semiHidden/>
    <w:unhideWhenUsed/>
    <w:rsid w:val="00586FAA"/>
    <w:rPr>
      <w:sz w:val="16"/>
      <w:szCs w:val="16"/>
    </w:rPr>
  </w:style>
  <w:style w:type="paragraph" w:styleId="CommentText">
    <w:name w:val="annotation text"/>
    <w:basedOn w:val="Normal"/>
    <w:link w:val="CommentTextChar"/>
    <w:uiPriority w:val="99"/>
    <w:unhideWhenUsed/>
    <w:rsid w:val="00586FAA"/>
    <w:pPr>
      <w:spacing w:after="160"/>
    </w:pPr>
    <w:rPr>
      <w:rFonts w:ascii="Calibri" w:eastAsia="Calibri" w:hAnsi="Calibri"/>
      <w:sz w:val="20"/>
    </w:rPr>
  </w:style>
  <w:style w:type="character" w:customStyle="1" w:styleId="CommentTextChar">
    <w:name w:val="Comment Text Char"/>
    <w:basedOn w:val="DefaultParagraphFont"/>
    <w:link w:val="CommentText"/>
    <w:uiPriority w:val="99"/>
    <w:rsid w:val="00586FAA"/>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586FAA"/>
    <w:rPr>
      <w:rFonts w:ascii="Tahoma" w:hAnsi="Tahoma" w:cs="Tahoma"/>
      <w:sz w:val="16"/>
      <w:szCs w:val="16"/>
    </w:rPr>
  </w:style>
  <w:style w:type="character" w:customStyle="1" w:styleId="BalloonTextChar">
    <w:name w:val="Balloon Text Char"/>
    <w:basedOn w:val="DefaultParagraphFont"/>
    <w:link w:val="BalloonText"/>
    <w:uiPriority w:val="99"/>
    <w:semiHidden/>
    <w:rsid w:val="00586FAA"/>
    <w:rPr>
      <w:rFonts w:ascii="Tahoma" w:eastAsia="Times New Roman" w:hAnsi="Tahoma" w:cs="Tahoma"/>
      <w:sz w:val="16"/>
      <w:szCs w:val="16"/>
    </w:rPr>
  </w:style>
  <w:style w:type="paragraph" w:styleId="Header">
    <w:name w:val="header"/>
    <w:basedOn w:val="Normal"/>
    <w:link w:val="HeaderChar"/>
    <w:uiPriority w:val="99"/>
    <w:unhideWhenUsed/>
    <w:rsid w:val="00BC40FB"/>
    <w:pPr>
      <w:tabs>
        <w:tab w:val="center" w:pos="4844"/>
        <w:tab w:val="right" w:pos="9689"/>
      </w:tabs>
    </w:pPr>
  </w:style>
  <w:style w:type="character" w:customStyle="1" w:styleId="HeaderChar">
    <w:name w:val="Header Char"/>
    <w:basedOn w:val="DefaultParagraphFont"/>
    <w:link w:val="Header"/>
    <w:uiPriority w:val="99"/>
    <w:rsid w:val="00BC40F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C40FB"/>
    <w:pPr>
      <w:tabs>
        <w:tab w:val="center" w:pos="4844"/>
        <w:tab w:val="right" w:pos="9689"/>
      </w:tabs>
    </w:pPr>
  </w:style>
  <w:style w:type="character" w:customStyle="1" w:styleId="FooterChar">
    <w:name w:val="Footer Char"/>
    <w:basedOn w:val="DefaultParagraphFont"/>
    <w:link w:val="Footer"/>
    <w:uiPriority w:val="99"/>
    <w:rsid w:val="00BC40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074C-B929-4959-BBCA-A3896B09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3671</Words>
  <Characters>20931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RePack by SPecialiST</Company>
  <LinksUpToDate>false</LinksUpToDate>
  <CharactersWithSpaces>24553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Tamuna</dc:creator>
  <cp:lastModifiedBy>MoLHSA</cp:lastModifiedBy>
  <cp:revision>2</cp:revision>
  <cp:lastPrinted>2015-02-23T07:38:00Z</cp:lastPrinted>
  <dcterms:created xsi:type="dcterms:W3CDTF">2015-02-23T14:27:00Z</dcterms:created>
  <dcterms:modified xsi:type="dcterms:W3CDTF">2015-02-23T14:27:00Z</dcterms:modified>
</cp:coreProperties>
</file>